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455640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640">
        <w:rPr>
          <w:rFonts w:ascii="Times New Roman" w:hAnsi="Times New Roman" w:cs="Times New Roman"/>
          <w:b/>
          <w:sz w:val="24"/>
          <w:szCs w:val="24"/>
        </w:rPr>
        <w:t>К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ак</w:t>
      </w:r>
      <w:r w:rsidR="00191123">
        <w:rPr>
          <w:rFonts w:ascii="Times New Roman" w:hAnsi="Times New Roman" w:cs="Times New Roman"/>
          <w:b/>
          <w:sz w:val="24"/>
          <w:szCs w:val="24"/>
        </w:rPr>
        <w:t>ов</w:t>
      </w:r>
      <w:r w:rsidR="00A76E9C">
        <w:rPr>
          <w:rFonts w:ascii="Times New Roman" w:hAnsi="Times New Roman" w:cs="Times New Roman"/>
          <w:b/>
          <w:sz w:val="24"/>
          <w:szCs w:val="24"/>
        </w:rPr>
        <w:t>ы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E9C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A76E9C" w:rsidRPr="00A76E9C">
        <w:rPr>
          <w:rFonts w:ascii="Times New Roman" w:hAnsi="Times New Roman" w:cs="Times New Roman"/>
          <w:b/>
          <w:sz w:val="24"/>
          <w:szCs w:val="24"/>
        </w:rPr>
        <w:t xml:space="preserve">эксплуатации </w:t>
      </w:r>
      <w:proofErr w:type="spellStart"/>
      <w:r w:rsidR="00A76E9C" w:rsidRPr="00A76E9C">
        <w:rPr>
          <w:rFonts w:ascii="Times New Roman" w:hAnsi="Times New Roman" w:cs="Times New Roman"/>
          <w:b/>
          <w:sz w:val="24"/>
          <w:szCs w:val="24"/>
        </w:rPr>
        <w:t>электросамо</w:t>
      </w:r>
      <w:r w:rsidR="001E1516">
        <w:rPr>
          <w:rFonts w:ascii="Times New Roman" w:hAnsi="Times New Roman" w:cs="Times New Roman"/>
          <w:b/>
          <w:sz w:val="24"/>
          <w:szCs w:val="24"/>
        </w:rPr>
        <w:t>катов</w:t>
      </w:r>
      <w:proofErr w:type="spellEnd"/>
      <w:r w:rsidR="001E1516">
        <w:rPr>
          <w:rFonts w:ascii="Times New Roman" w:hAnsi="Times New Roman" w:cs="Times New Roman"/>
          <w:b/>
          <w:sz w:val="24"/>
          <w:szCs w:val="24"/>
        </w:rPr>
        <w:t xml:space="preserve"> детьми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9C" w:rsidRPr="00A76E9C" w:rsidRDefault="00BC2475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741C9A">
        <w:rPr>
          <w:rFonts w:ascii="Times New Roman" w:hAnsi="Times New Roman" w:cs="Times New Roman"/>
          <w:sz w:val="24"/>
          <w:szCs w:val="24"/>
        </w:rPr>
        <w:t>с</w:t>
      </w:r>
      <w:r w:rsidR="00A76E9C" w:rsidRPr="00A76E9C">
        <w:rPr>
          <w:rFonts w:ascii="Times New Roman" w:hAnsi="Times New Roman" w:cs="Times New Roman"/>
          <w:sz w:val="24"/>
          <w:szCs w:val="24"/>
        </w:rPr>
        <w:t xml:space="preserve"> 01.03.2023 вступили в действия изменения в Правила дорожного движения Российской Федерации, которыми введено понятие «средство индивидуальной мобильности», т.е.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 (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электросамокаты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электроскейтборды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гироскутеры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сигвеи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моноколёса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 и иные аналогичные средства).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0F0E" w:rsidRP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F0E">
        <w:rPr>
          <w:rFonts w:ascii="Times New Roman" w:hAnsi="Times New Roman" w:cs="Times New Roman"/>
          <w:i/>
          <w:sz w:val="24"/>
          <w:szCs w:val="24"/>
        </w:rPr>
        <w:t>Какое значение имеет мощность двигателя такого средства?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В данном случае мощность двигателя не имеет значение. Если он есть, самокат или велосипед считаются средством индивидуальной мобильности.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F0E" w:rsidRP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F0E">
        <w:rPr>
          <w:rFonts w:ascii="Times New Roman" w:hAnsi="Times New Roman" w:cs="Times New Roman"/>
          <w:i/>
          <w:sz w:val="24"/>
          <w:szCs w:val="24"/>
        </w:rPr>
        <w:t>С какого возраста дети вправе кататься на средствах индивидуальной мобильности?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Дети до 7 лет могут передвигаться на средствах индивидуальной мобильности в сопровождении взрослых и только по тротуарам, пешеходным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велопешеходным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дорожкам (на стороне для движения пешеходов), а также в пределах пешеходных зон. Детям в возрасте от 7 до 14 лет доступны также зоны, выделенные для велосипедистов, а присутствие взрослых необязательно.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Лица в возрасте старше 14 лет могут использовать средства индивидуальной мобильности для передвижения: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1) в пешеходной зоне - в случае, если масса средства индивидуальной мобильности не превышает 35 кг;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2) 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- отсутствуют велосипедная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велопешеходная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дорожки, полоса для велосипедистов либо отсутствует возможность двигаться по ним;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- лицо, использующее для передвижения средство индивидуальной мобильности, сопровождает ребёнка в возрасте до 14 лет, использующего для передвижения средство индивидуальной мобильности, или велосипедиста в возрасте до 14 лет;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3) по обочине - в случае, если отсутствуют велосипедная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велопешеходная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4) по правому краю проезжей части дороги при соблюдении одновременно следующих условий: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- отсутствуют велосипедная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велопешеходная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- на дороге разрешено движение транспортных средств со скоростью не более 60 км/ч, а также движение велосипедов;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- средство индивидуальной мобильности оборудовано тормозной системой, звуковым сигналом,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световозвращателями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белого цвета спереди, оранжевого или красного цвета с боковых сторон, красного цвета сзади, фарой (фонарём) белого цвета спереди.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0C639D">
        <w:rPr>
          <w:rFonts w:ascii="Times New Roman" w:hAnsi="Times New Roman" w:cs="Times New Roman"/>
          <w:sz w:val="24"/>
          <w:szCs w:val="24"/>
        </w:rPr>
        <w:t>8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611D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2025-06-24T07:04:00Z</dcterms:created>
  <dcterms:modified xsi:type="dcterms:W3CDTF">2025-06-24T07:04:00Z</dcterms:modified>
</cp:coreProperties>
</file>