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2"/>
        <w:rPr>
          <w:b/>
          <w:sz w:val="56"/>
          <w:szCs w:val="56"/>
        </w:rPr>
      </w:pPr>
    </w:p>
    <w:p>
      <w:pPr>
        <w:ind w:right="-22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 xml:space="preserve">МАЛОГЛУШИЦКИЕ ВЕСТИ      </w:t>
      </w:r>
      <w:r>
        <w:rPr>
          <w:b/>
          <w:sz w:val="44"/>
          <w:szCs w:val="44"/>
          <w:highlight w:val="lightGray"/>
        </w:rPr>
        <w:t>12+</w:t>
      </w:r>
    </w:p>
    <w:p>
      <w:pPr>
        <w:ind w:right="-2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Выпуск № </w:t>
      </w:r>
      <w:r>
        <w:rPr>
          <w:rFonts w:hint="default"/>
          <w:sz w:val="28"/>
          <w:szCs w:val="28"/>
          <w:lang w:val="ru-RU"/>
        </w:rPr>
        <w:t>20</w:t>
      </w:r>
      <w:r>
        <w:rPr>
          <w:sz w:val="28"/>
          <w:szCs w:val="28"/>
        </w:rPr>
        <w:t>(3</w:t>
      </w:r>
      <w:r>
        <w:rPr>
          <w:rFonts w:hint="default"/>
          <w:sz w:val="28"/>
          <w:szCs w:val="28"/>
          <w:lang w:val="ru-RU"/>
        </w:rPr>
        <w:t>90</w:t>
      </w:r>
      <w:r>
        <w:rPr>
          <w:sz w:val="28"/>
          <w:szCs w:val="28"/>
        </w:rPr>
        <w:t xml:space="preserve">)  от  </w:t>
      </w:r>
      <w:r>
        <w:rPr>
          <w:rFonts w:hint="default"/>
          <w:sz w:val="28"/>
          <w:szCs w:val="28"/>
          <w:lang w:val="ru-RU"/>
        </w:rPr>
        <w:t>06.</w:t>
      </w:r>
      <w:bookmarkStart w:id="0" w:name="_GoBack"/>
      <w:bookmarkEnd w:id="0"/>
      <w:r>
        <w:rPr>
          <w:sz w:val="28"/>
          <w:szCs w:val="28"/>
        </w:rPr>
        <w:t>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.2022 г.</w:t>
      </w:r>
    </w:p>
    <w:p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Печатное средство массовой информации сельского поселения Малая Глушица муниципального района Большеглушицкий Самарской области - газета</w:t>
      </w:r>
    </w:p>
    <w:p>
      <w:pPr>
        <w:ind w:right="-22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>
      <w:pPr>
        <w:ind w:right="-22"/>
        <w:jc w:val="center"/>
        <w:rPr>
          <w:b/>
          <w:sz w:val="28"/>
          <w:szCs w:val="28"/>
          <w:u w:val="single"/>
        </w:rPr>
      </w:pPr>
    </w:p>
    <w:p>
      <w:pPr>
        <w:ind w:right="-22"/>
        <w:jc w:val="center"/>
        <w:rPr>
          <w:color w:val="2C2D2E"/>
          <w:sz w:val="24"/>
          <w:szCs w:val="24"/>
        </w:rPr>
      </w:pPr>
      <w:r>
        <w:rPr>
          <w:b/>
          <w:sz w:val="28"/>
          <w:szCs w:val="28"/>
          <w:u w:val="single"/>
        </w:rPr>
        <w:t>ОФИЦИАЛЬНОЕ ОПУБЛИКОВАНИЕ</w:t>
      </w:r>
    </w:p>
    <w:p/>
    <w:p/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6"/>
        <w:gridCol w:w="4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noWrap w:val="0"/>
            <w:vAlign w:val="top"/>
          </w:tcPr>
          <w:p>
            <w:r>
              <w:rPr>
                <w:i/>
                <w:color w:val="003366"/>
              </w:rPr>
              <w:drawing>
                <wp:inline distT="0" distB="0" distL="114300" distR="114300">
                  <wp:extent cx="2819400" cy="1257935"/>
                  <wp:effectExtent l="0" t="0" r="0" b="0"/>
                  <wp:docPr id="1" name="Изображение 1" descr="1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1 (3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noWrap w:val="0"/>
            <w:vAlign w:val="top"/>
          </w:tcPr>
          <w:p>
            <w:pPr>
              <w:jc w:val="right"/>
            </w:pPr>
          </w:p>
          <w:p>
            <w:pPr>
              <w:rPr>
                <w:lang w:val="en-US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г. Самара, ул. Ленинская, 25а, корп. 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  <w:lang w:val="en-US"/>
              </w:rPr>
              <w:t>№ 1</w:t>
            </w:r>
          </w:p>
          <w:p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"mailto:pr_fkp@mail.ru"</w:instrText>
            </w:r>
            <w:r>
              <w:fldChar w:fldCharType="separate"/>
            </w:r>
            <w:r>
              <w:rPr>
                <w:rStyle w:val="9"/>
                <w:bCs/>
                <w:color w:val="000000"/>
                <w:lang w:val="en-US"/>
              </w:rPr>
              <w:t>pr</w:t>
            </w:r>
            <w:r>
              <w:rPr>
                <w:rStyle w:val="9"/>
                <w:bCs/>
                <w:color w:val="000000"/>
              </w:rPr>
              <w:t>_</w:t>
            </w:r>
            <w:r>
              <w:rPr>
                <w:rStyle w:val="9"/>
                <w:bCs/>
                <w:color w:val="000000"/>
                <w:lang w:val="en-US"/>
              </w:rPr>
              <w:t>fkp</w:t>
            </w:r>
            <w:r>
              <w:rPr>
                <w:rStyle w:val="9"/>
                <w:bCs/>
                <w:color w:val="000000"/>
              </w:rPr>
              <w:t>@</w:t>
            </w:r>
            <w:r>
              <w:rPr>
                <w:rStyle w:val="9"/>
                <w:bCs/>
                <w:color w:val="000000"/>
                <w:lang w:val="en-US"/>
              </w:rPr>
              <w:t>mail</w:t>
            </w:r>
            <w:r>
              <w:rPr>
                <w:rStyle w:val="9"/>
                <w:bCs/>
                <w:color w:val="000000"/>
              </w:rPr>
              <w:t>.</w:t>
            </w:r>
            <w:r>
              <w:rPr>
                <w:rStyle w:val="9"/>
                <w:bCs/>
                <w:color w:val="000000"/>
                <w:lang w:val="en-US"/>
              </w:rPr>
              <w:t>ru</w:t>
            </w:r>
            <w:r>
              <w:fldChar w:fldCharType="end"/>
            </w:r>
            <w:r>
              <w:rPr>
                <w:bCs/>
                <w:color w:val="000000"/>
                <w:lang w:val="en-US"/>
              </w:rPr>
              <w:t xml:space="preserve">, </w:t>
            </w:r>
          </w:p>
          <w:p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ВК</w:t>
            </w:r>
            <w:r>
              <w:rPr>
                <w:bCs/>
                <w:color w:val="000000"/>
                <w:lang w:val="en-US"/>
              </w:rPr>
              <w:t xml:space="preserve">: vk.com/fkp_samara, </w:t>
            </w:r>
            <w:r>
              <w:rPr>
                <w:bCs/>
                <w:color w:val="000000"/>
                <w:lang w:val="en-US"/>
              </w:rPr>
              <w:fldChar w:fldCharType="begin"/>
            </w:r>
            <w:r>
              <w:rPr>
                <w:bCs/>
                <w:color w:val="000000"/>
                <w:lang w:val="en-US"/>
              </w:rPr>
              <w:instrText xml:space="preserve"> HYPERLINK "http://www.kadastr.ru" </w:instrText>
            </w:r>
            <w:r>
              <w:rPr>
                <w:bCs/>
                <w:color w:val="000000"/>
                <w:lang w:val="en-US"/>
              </w:rPr>
              <w:fldChar w:fldCharType="separate"/>
            </w:r>
            <w:r>
              <w:rPr>
                <w:rStyle w:val="9"/>
                <w:bCs/>
                <w:lang w:val="en-US"/>
              </w:rPr>
              <w:t>www.kadastr.ru</w:t>
            </w:r>
            <w:r>
              <w:rPr>
                <w:bCs/>
                <w:color w:val="000000"/>
                <w:lang w:val="en-US"/>
              </w:rPr>
              <w:fldChar w:fldCharType="end"/>
            </w:r>
          </w:p>
          <w:p>
            <w:pPr>
              <w:jc w:val="center"/>
              <w:rPr>
                <w:lang w:val="en-US"/>
              </w:rPr>
            </w:pPr>
          </w:p>
        </w:tc>
      </w:tr>
    </w:tbl>
    <w:p>
      <w:pPr>
        <w:rPr>
          <w:lang w:val="en-US"/>
        </w:rPr>
      </w:pPr>
    </w:p>
    <w:p>
      <w:pPr>
        <w:jc w:val="right"/>
        <w:rPr>
          <w:lang w:val="en-US"/>
        </w:rPr>
      </w:pPr>
    </w:p>
    <w:p>
      <w:pPr>
        <w:pStyle w:val="1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10"/>
          <w:bCs w:val="0"/>
          <w:color w:val="000000"/>
          <w:sz w:val="28"/>
          <w:szCs w:val="28"/>
        </w:rPr>
      </w:pPr>
      <w:r>
        <w:rPr>
          <w:b/>
          <w:color w:val="003366"/>
          <w:sz w:val="28"/>
          <w:szCs w:val="28"/>
        </w:rPr>
        <w:t>Кадастровая палата по Самарской области: растет популярность выездного приёма</w:t>
      </w:r>
    </w:p>
    <w:p>
      <w:pPr>
        <w:spacing w:line="360" w:lineRule="auto"/>
        <w:ind w:firstLine="709"/>
        <w:rPr>
          <w:b/>
          <w:color w:val="1A0000"/>
          <w:sz w:val="28"/>
          <w:szCs w:val="28"/>
        </w:rPr>
      </w:pP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  <w:r>
        <w:rPr>
          <w:b/>
          <w:sz w:val="24"/>
          <w:szCs w:val="24"/>
        </w:rPr>
        <w:t xml:space="preserve">Эксперты Кадастровой палаты по Самарской области подводят итоги выездного обслуживания граждан. </w:t>
      </w:r>
      <w:r>
        <w:rPr>
          <w:rStyle w:val="10"/>
          <w:sz w:val="24"/>
          <w:szCs w:val="24"/>
          <w:shd w:val="clear" w:color="auto" w:fill="FFFFFF"/>
        </w:rPr>
        <w:t xml:space="preserve">За первый квартал 2022 года выполнено более 500 выездов с целью приема документов для учетно-регистрационных действий и запросов о предоставлении сведений Единого государственного реестра недвижимости (ЕГРН), а также </w:t>
      </w:r>
      <w:r>
        <w:rPr>
          <w:b/>
          <w:sz w:val="24"/>
          <w:szCs w:val="24"/>
        </w:rPr>
        <w:t>доставки запросов о предоставлении сведений, содержащихся в ЕГРН, и прилагаемых документов к месту оказания государственных услуг</w:t>
      </w:r>
      <w:r>
        <w:rPr>
          <w:rStyle w:val="10"/>
          <w:sz w:val="24"/>
          <w:szCs w:val="24"/>
          <w:shd w:val="clear" w:color="auto" w:fill="FFFFFF"/>
        </w:rPr>
        <w:t>. Это в полтора раза больше аналогичного периода прошлого года.</w:t>
      </w:r>
      <w:r>
        <w:rPr>
          <w:b/>
          <w:sz w:val="24"/>
          <w:szCs w:val="24"/>
        </w:rPr>
        <w:t xml:space="preserve"> </w:t>
      </w: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  <w:r>
        <w:rPr>
          <w:i/>
          <w:color w:val="1A0000"/>
          <w:sz w:val="24"/>
          <w:szCs w:val="24"/>
        </w:rPr>
        <w:t>«</w:t>
      </w:r>
      <w:r>
        <w:rPr>
          <w:i/>
          <w:sz w:val="24"/>
          <w:szCs w:val="24"/>
          <w:shd w:val="clear" w:color="auto" w:fill="FFFFFF"/>
        </w:rPr>
        <w:t>Выездная форма оказания услуг позволяет экономить время граждан и юридических лиц. Важной особенностью выездного обслуживания является проведение учетно-регистрационных действий в сокращенные сроки. Подать документы в рамках выездного приема можно на кадастровый учет и (или) регистрацию прав, исправление технических и реестровых ошибок в записях Единого государственного реестра недвижимости (ЕГРН). С помощью выездного обслуживания можно подать документы в отношении объектов недвижимости, расположенных на всей территории страны</w:t>
      </w:r>
      <w:r>
        <w:rPr>
          <w:i/>
          <w:color w:val="1A0000"/>
          <w:sz w:val="24"/>
          <w:szCs w:val="24"/>
        </w:rPr>
        <w:t>»,</w:t>
      </w:r>
      <w:r>
        <w:rPr>
          <w:color w:val="1A0000"/>
          <w:sz w:val="24"/>
          <w:szCs w:val="24"/>
        </w:rPr>
        <w:t xml:space="preserve"> - рассказала </w:t>
      </w:r>
      <w:r>
        <w:rPr>
          <w:rStyle w:val="10"/>
          <w:b w:val="0"/>
          <w:sz w:val="24"/>
          <w:szCs w:val="24"/>
        </w:rPr>
        <w:t xml:space="preserve">начальник межрайонного отдела Кадастровой палаты Самарской области </w:t>
      </w:r>
      <w:r>
        <w:rPr>
          <w:rStyle w:val="10"/>
          <w:color w:val="003366"/>
          <w:sz w:val="24"/>
          <w:szCs w:val="24"/>
        </w:rPr>
        <w:t>Тамара Наумова</w:t>
      </w:r>
      <w:r>
        <w:rPr>
          <w:color w:val="1A0000"/>
          <w:sz w:val="24"/>
          <w:szCs w:val="24"/>
        </w:rPr>
        <w:t>.</w:t>
      </w:r>
    </w:p>
    <w:p>
      <w:pPr>
        <w:spacing w:line="240" w:lineRule="auto"/>
        <w:ind w:firstLine="709"/>
        <w:jc w:val="both"/>
        <w:rPr>
          <w:b/>
          <w:color w:val="1A0000"/>
          <w:sz w:val="24"/>
          <w:szCs w:val="24"/>
        </w:rPr>
      </w:pPr>
      <w:r>
        <w:rPr>
          <w:color w:val="1A0000"/>
          <w:sz w:val="24"/>
          <w:szCs w:val="24"/>
        </w:rPr>
        <w:t xml:space="preserve">За 2021 год в рамках выездного приема специалисты Кадастровой палаты приняли 2959 запросов о предоставлении сведений Единого государственного реестра недвижимости (ЕГРН), 8559 пакетов документов о государственном кадастровом учете и регистрации прав. 470 пакетов документов, полученных по итогам проведения учетно-регистрационных действий, было доставлено заявителям. </w:t>
      </w: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  <w:r>
        <w:rPr>
          <w:color w:val="1A0000"/>
          <w:sz w:val="24"/>
          <w:szCs w:val="24"/>
        </w:rPr>
        <w:t xml:space="preserve">Бесплатно заказать выездной прием документов для оформления недвижимости могут ветераны Великой Отечественной войны и инвалиды I и II групп, если они являются собственниками объектов, в отношении которых предоставляется услуга. Заявки на проведение выездного приема и курьерской доставки документов могут подать жители </w:t>
      </w: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  <w:r>
        <w:rPr>
          <w:color w:val="1A0000"/>
          <w:sz w:val="24"/>
          <w:szCs w:val="24"/>
        </w:rPr>
        <w:t>не только г.о. Самара и Тольятти, но других городов и районов области</w:t>
      </w:r>
      <w:r>
        <w:rPr>
          <w:b/>
          <w:color w:val="1A0000"/>
          <w:sz w:val="24"/>
          <w:szCs w:val="24"/>
        </w:rPr>
        <w:t>.</w:t>
      </w:r>
    </w:p>
    <w:p>
      <w:pPr>
        <w:spacing w:line="240" w:lineRule="auto"/>
        <w:ind w:firstLine="709"/>
        <w:jc w:val="both"/>
        <w:rPr>
          <w:color w:val="1A0000"/>
          <w:sz w:val="24"/>
          <w:szCs w:val="24"/>
        </w:rPr>
      </w:pPr>
      <w:r>
        <w:rPr>
          <w:color w:val="1A0000"/>
          <w:sz w:val="24"/>
          <w:szCs w:val="24"/>
        </w:rPr>
        <w:t>Чтобы подать документы для проведения кадастрового учета и регистрации права собственности или получить сведения государственного реестра недвижимости не выходя из дома, гражданам достаточно любым удобным способом (</w:t>
      </w:r>
      <w:r>
        <w:rPr>
          <w:b/>
          <w:color w:val="003366"/>
          <w:sz w:val="24"/>
          <w:szCs w:val="24"/>
        </w:rPr>
        <w:t>8 (846) 200 50 28</w:t>
      </w:r>
      <w:r>
        <w:rPr>
          <w:color w:val="1A0000"/>
          <w:sz w:val="24"/>
          <w:szCs w:val="24"/>
        </w:rPr>
        <w:t>, filial@63.kadastr.ru, или лично в офисе по адресу:</w:t>
      </w:r>
      <w:r>
        <w:rPr>
          <w:b/>
          <w:color w:val="003366"/>
          <w:sz w:val="24"/>
          <w:szCs w:val="24"/>
        </w:rPr>
        <w:t xml:space="preserve"> г. Самара, ул. Ленинская, д. 25а, корпус 1</w:t>
      </w:r>
      <w:r>
        <w:rPr>
          <w:color w:val="1A0000"/>
          <w:sz w:val="24"/>
          <w:szCs w:val="24"/>
        </w:rPr>
        <w:t>) обратиться в Кадастровую палату и оставить заявку. Она будет рассмотрена в кратчайшие сроки, и специалисты учреждения свяжутся с заявителем для уточнения деталей. Все необходимое для приема-выдачи документов оборудование сотрудник Кадастровой палаты привезет с собой. Оплату можно произвести онлайн.</w:t>
      </w:r>
    </w:p>
    <w:p>
      <w:pPr>
        <w:spacing w:line="240" w:lineRule="auto"/>
        <w:ind w:firstLine="709"/>
        <w:jc w:val="both"/>
        <w:rPr>
          <w:b/>
          <w:sz w:val="24"/>
          <w:szCs w:val="24"/>
        </w:rPr>
      </w:pPr>
    </w:p>
    <w:p>
      <w:pPr>
        <w:pStyle w:val="17"/>
        <w:spacing w:before="0" w:beforeAutospacing="0" w:after="0" w:afterAutospacing="0" w:line="240" w:lineRule="auto"/>
        <w:ind w:firstLine="709"/>
        <w:jc w:val="both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  <w:t xml:space="preserve">Кадастровая палата </w:t>
      </w:r>
    </w:p>
    <w:p>
      <w:pPr>
        <w:pStyle w:val="17"/>
        <w:spacing w:before="0" w:beforeAutospacing="0" w:after="0" w:afterAutospacing="0" w:line="240" w:lineRule="auto"/>
        <w:ind w:firstLine="709"/>
        <w:jc w:val="both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  <w:t xml:space="preserve">по Самарской области  </w:t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drawing>
          <wp:inline distT="0" distB="0" distL="114300" distR="114300">
            <wp:extent cx="4935220" cy="3701415"/>
            <wp:effectExtent l="0" t="0" r="2540" b="1905"/>
            <wp:docPr id="2" name="Изображение 2" descr="05_круглый стол с ба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05_круглый стол с банками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05 мая 2022</w:t>
      </w:r>
    </w:p>
    <w:p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Электронная ипотека в Самарской области: достижения и перспективы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Почти 90% электронной ипотеки в первом квартале 2022 года Управление Росреестра по Самарской области зарегистрировало за 24 часа. Это стало возможным благодаря эффективному взаимодействию с кредитными организациями, которые готовят 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документы для подачи на регистрацию ипотеки: специалисты Управления оперативно консультировали банки по вопросам подготовки документов для регистрации ипотеки, а кредитные организации четко соблюдали требования закона. 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 этом сообщила заместитель руководителя Управления Росреестра по Самарской области </w:t>
      </w:r>
      <w:r>
        <w:rPr>
          <w:rFonts w:hint="default" w:ascii="Times New Roman" w:hAnsi="Times New Roman" w:cs="Times New Roman"/>
          <w:b/>
          <w:sz w:val="24"/>
          <w:szCs w:val="24"/>
        </w:rPr>
        <w:t>Татьяна Титова</w:t>
      </w:r>
      <w:r>
        <w:rPr>
          <w:rFonts w:hint="default" w:ascii="Times New Roman" w:hAnsi="Times New Roman" w:cs="Times New Roman"/>
          <w:sz w:val="24"/>
          <w:szCs w:val="24"/>
        </w:rPr>
        <w:t xml:space="preserve"> на «круглом столе», в котором приняли участие эксперты Управления и представители 10 банков. В ходе диалога кредитным организациям напомнили о важности и целесообразности подачи документов в Росреестр в электронном виде – через любые официальные сервисы, а также сообщили о том, что для удобства и в целях сокращения приостановлений регистрации ипотеки Росреестр создал формы договоров. Банки в свою очередь обозначили причины подачи документов в бумажном виде через МФЦ корпоративными клиентами и выразили готовность совместно с Управлением Росреестра продолжать улучшать экономический климат Самарской области. Участники сошлись во мнении, что создана комфортная платформа для электронной ипотеки, и результаты предшествующей этому серьезной совместной работы являются надежной базой для перспективного развития этого направления в нашем регионе. 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«Окна МФЦ должны работать для граждан. Все профессиональные участники рынка – нотариусы, застройщики, кредитные организации, органы власти и органы местного самоуправления - сегодня должны сдавать документы в электронном виде. Для этого Росреестром созданы все условия и возможности, и это положительно скажется на инвестиционно-экономическом климате региона. Когда документы представляются надлежащего качества, Управление Росреестра регистрирует в очень короткие сроки: например, электронную ипотеку мы сегодня регистрируем всего за 24 часа. Задача для всех участников рынка недвижимости – сделать максимально удобной, комфортной, незаметной для клиента стадию прохождения документов и юридического оформления сделки»</w:t>
      </w:r>
      <w:r>
        <w:rPr>
          <w:rFonts w:hint="default" w:ascii="Times New Roman" w:hAnsi="Times New Roman" w:cs="Times New Roman"/>
          <w:sz w:val="24"/>
          <w:szCs w:val="24"/>
        </w:rPr>
        <w:t xml:space="preserve">, - подчеркнула Татьяна Титова.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7.35pt;margin-top:8.75pt;height:0pt;width:490.5pt;z-index:251659264;mso-width-relative:page;mso-height-relative:page;" filled="f" stroked="t" coordsize="21600,21600" o:gfxdata="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6ttw2AAAAAkBAAAPAAAAAAAAAAEAIAAAACIAAABkcnMv&#10;ZG93bnJldi54bWxQSwECFAAUAAAACACHTuJAGtcUbgMCAADLAwAADgAAAAAAAAABACAAAAAnAQAA&#10;ZHJzL2Uyb0RvYy54bWxQSwUGAAAAAAYABgBZAQAAnAUAAAAA&#10;">
                <v:fill on="f" focussize="0,0"/>
                <v:stroke color="#0070C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lang w:eastAsia="sk-SK"/>
        </w:rPr>
      </w:pPr>
      <w:r>
        <w:rPr>
          <w:rFonts w:hint="default" w:ascii="Times New Roman" w:hAnsi="Times New Roman" w:cs="Times New Roman"/>
          <w:b/>
          <w:lang w:eastAsia="sk-SK"/>
        </w:rPr>
        <w:t>Контакты для СМИ:</w:t>
      </w:r>
    </w:p>
    <w:p>
      <w:pPr>
        <w:spacing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тел. (846) 33-22-555, </w:t>
      </w:r>
    </w:p>
    <w:p>
      <w:pPr>
        <w:spacing w:after="0"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моб. 89276907351 </w:t>
      </w:r>
    </w:p>
    <w:p>
      <w:pPr>
        <w:spacing w:after="0" w:line="240" w:lineRule="auto"/>
        <w:rPr>
          <w:rFonts w:hint="default" w:ascii="Times New Roman" w:hAnsi="Times New Roman" w:cs="Times New Roman"/>
          <w:color w:val="0000FF"/>
          <w:u w:val="single"/>
          <w:shd w:val="clear" w:color="auto" w:fill="FFFFFF"/>
          <w:lang w:val="en-US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"mailto:pr.samara@mail.ru"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  <w:lang w:val="en-US"/>
        </w:rPr>
        <w:t>pr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  <w:lang w:val="en-US"/>
        </w:rPr>
        <w:t>samara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@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  <w:lang w:val="en-US"/>
        </w:rPr>
        <w:t>mail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.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  <w:lang w:val="en-US"/>
        </w:rPr>
        <w:t>ru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  <w:lang w:val="en-US"/>
        </w:rPr>
        <w:fldChar w:fldCharType="end"/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"https://t.me/rosreestr_63"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https://t.me/rosreestr_63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"https://vk.com/rosreestr63"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t>https://vk.com/rosreestr63</w:t>
      </w:r>
      <w:r>
        <w:rPr>
          <w:rFonts w:hint="default" w:ascii="Times New Roman" w:hAnsi="Times New Roman" w:eastAsia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6"/>
          <w:szCs w:val="26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drawing>
          <wp:inline distT="0" distB="0" distL="114300" distR="114300">
            <wp:extent cx="2725420" cy="2725420"/>
            <wp:effectExtent l="0" t="0" r="2540" b="2540"/>
            <wp:docPr id="5" name="Изображение 5" descr="05_Стати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05_Статистик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Новость на сайт Росреестра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 мая 2022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учетно-регистрационных действий Управления Росреестра по Самарской области за I квартал 2022 года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квартале 2022 года Самарским Росреестром зарегистрировано 24327 прав собственников на жилые помещения на основании договоров купли-продажи. Это на 3,4% больше, по сравнению с аналогичным периодом предыдущего года.</w:t>
      </w:r>
    </w:p>
    <w:p>
      <w:pPr>
        <w:spacing w:line="240" w:lineRule="auto"/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первые три месяца 2022 года зарегистрировано 3011 договоров долевого участия.</w:t>
      </w:r>
    </w:p>
    <w:p>
      <w:pPr>
        <w:spacing w:line="240" w:lineRule="auto"/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первый квартал 2022 года в Единый государственный реестр недвижимости внесено 14657 записей об ипотеке.</w:t>
      </w:r>
    </w:p>
    <w:p>
      <w:pPr>
        <w:spacing w:line="240" w:lineRule="auto"/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Росреестра по Самарской области уделяет особое внимание электронным услугам.</w:t>
      </w:r>
    </w:p>
    <w:p>
      <w:pPr>
        <w:spacing w:line="240" w:lineRule="auto"/>
        <w:ind w:firstLine="600" w:firstLineChars="2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доля зарегистрированных электронных ипотечных сделок составила 59,5%. Этот показатель вырос на 27% по сравнению с результатами первых трех месяцев 2021 года.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drawing>
          <wp:inline distT="0" distB="0" distL="0" distR="0">
            <wp:extent cx="6236970" cy="1206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"https://t.me/rosreestr_63" </w:instrText>
      </w:r>
      <w:r>
        <w:rPr>
          <w:sz w:val="24"/>
          <w:szCs w:val="24"/>
        </w:rPr>
        <w:fldChar w:fldCharType="separate"/>
      </w:r>
      <w:r>
        <w:rPr>
          <w:rStyle w:val="9"/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https://t.me/rosreestr_63</w:t>
      </w:r>
      <w:r>
        <w:rPr>
          <w:rStyle w:val="9"/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"https://vk.com/rosreestr63" </w:instrText>
      </w:r>
      <w:r>
        <w:rPr>
          <w:sz w:val="24"/>
          <w:szCs w:val="24"/>
        </w:rPr>
        <w:fldChar w:fldCharType="separate"/>
      </w:r>
      <w:r>
        <w:rPr>
          <w:rStyle w:val="9"/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https://vk.com/rosreestr63</w:t>
      </w:r>
      <w:r>
        <w:rPr>
          <w:rStyle w:val="9"/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fldChar w:fldCharType="end"/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kern w:val="36"/>
          <w:sz w:val="24"/>
          <w:szCs w:val="24"/>
          <w:lang w:eastAsia="ru-RU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МУНИЦИПАЛЬНОЕ  УЧРЕЖДЕНИЕ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АДМИНИСТРАЦИЯ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сельского поселения Малая Глушица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sz w:val="24"/>
          <w:szCs w:val="24"/>
          <w:lang w:eastAsia="ru-RU"/>
        </w:rPr>
      </w:pP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ПОСТАНОВЛЕНИЕ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№ </w:t>
      </w:r>
      <w:r>
        <w:rPr>
          <w:rFonts w:hint="default"/>
          <w:b/>
          <w:sz w:val="24"/>
          <w:szCs w:val="24"/>
          <w:lang w:val="en-US" w:eastAsia="ru-RU"/>
        </w:rPr>
        <w:t>42</w:t>
      </w:r>
      <w:r>
        <w:rPr>
          <w:rFonts w:eastAsia="Times New Roman"/>
          <w:b/>
          <w:sz w:val="24"/>
          <w:szCs w:val="24"/>
          <w:lang w:eastAsia="ru-RU"/>
        </w:rPr>
        <w:t xml:space="preserve"> от </w:t>
      </w:r>
      <w:r>
        <w:rPr>
          <w:rFonts w:hint="default"/>
          <w:b/>
          <w:sz w:val="24"/>
          <w:szCs w:val="24"/>
          <w:lang w:val="en-US" w:eastAsia="ru-RU"/>
        </w:rPr>
        <w:t xml:space="preserve">06 мая </w:t>
      </w:r>
      <w:r>
        <w:rPr>
          <w:rFonts w:eastAsia="Times New Roman"/>
          <w:b/>
          <w:sz w:val="24"/>
          <w:szCs w:val="24"/>
          <w:lang w:eastAsia="ru-RU"/>
        </w:rPr>
        <w:t>2022 года</w:t>
      </w:r>
    </w:p>
    <w:p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331" w:lineRule="exact"/>
        <w:jc w:val="center"/>
        <w:rPr>
          <w:rFonts w:eastAsia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с.Малая Глушица, ул.Советская,60</w:t>
      </w:r>
    </w:p>
    <w:p>
      <w:pPr>
        <w:widowControl w:val="0"/>
        <w:tabs>
          <w:tab w:val="center" w:pos="5032"/>
          <w:tab w:val="left" w:pos="717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тел. (8-846-73) 66-1-32</w:t>
      </w:r>
    </w:p>
    <w:p>
      <w:pPr>
        <w:rPr>
          <w:sz w:val="28"/>
          <w:szCs w:val="28"/>
        </w:rPr>
      </w:pPr>
    </w:p>
    <w:p>
      <w:pPr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  утверждении отчёта об исполнении бюджета сельского поселения  Малая Глушица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 xml:space="preserve">муниципального района Большеглушицкий Самарской области  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                                                       </w:t>
      </w:r>
      <w:r>
        <w:rPr>
          <w:b w:val="0"/>
          <w:bCs w:val="0"/>
          <w:sz w:val="24"/>
          <w:szCs w:val="24"/>
        </w:rPr>
        <w:t>за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>1 квартал  2022 года</w:t>
      </w:r>
    </w:p>
    <w:p>
      <w:pPr>
        <w:rPr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Руководствуясь нормами ст.264.6 Бюджетного Кодекса Российской Федерации от 31 июля 1998 г. № 145-ФЗ, статьей 74 Устава сельского поселения Малая Глушица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муниципального района Большеглушицкий Самарской области, Решением Собрания представителей сельского поселения Малая Глушица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муниципального района </w:t>
      </w:r>
    </w:p>
    <w:p>
      <w:pPr>
        <w:spacing w:line="240" w:lineRule="auto"/>
        <w:jc w:val="both"/>
        <w:rPr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</w:p>
    <w:p>
      <w:pPr>
        <w:spacing w:line="240" w:lineRule="auto"/>
        <w:jc w:val="both"/>
        <w:rPr>
          <w:sz w:val="24"/>
          <w:szCs w:val="24"/>
        </w:rPr>
      </w:pPr>
    </w:p>
    <w:p>
      <w:pPr>
        <w:spacing w:line="240" w:lineRule="auto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Большеглушицкий Самарской области от 17 июня  2016 года  № 52 « Об утверждении Положения о бюджетном  процессе в сельском поселении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Малая Глушица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муниципального района Большеглушицкий Самарской области»</w:t>
      </w:r>
      <w:r>
        <w:rPr>
          <w:rFonts w:hint="default"/>
          <w:sz w:val="24"/>
          <w:szCs w:val="24"/>
          <w:lang w:val="ru-RU"/>
        </w:rPr>
        <w:t>, Администрация сельского поселения Малая Глушица муниципального района Большеглушицкий Самарской области</w:t>
      </w:r>
    </w:p>
    <w:p>
      <w:pPr>
        <w:spacing w:line="360" w:lineRule="auto"/>
        <w:jc w:val="both"/>
        <w:rPr>
          <w:sz w:val="24"/>
          <w:szCs w:val="24"/>
        </w:rPr>
      </w:pPr>
    </w:p>
    <w:p>
      <w:pPr>
        <w:tabs>
          <w:tab w:val="left" w:pos="108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О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С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Т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А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Н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О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В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Л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Я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Е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Т:</w:t>
      </w:r>
    </w:p>
    <w:p>
      <w:pPr>
        <w:tabs>
          <w:tab w:val="left" w:pos="1080"/>
        </w:tabs>
        <w:spacing w:line="240" w:lineRule="auto"/>
        <w:ind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отчет об исполнении бюджета сельского поселения Малая Глушица    муниципального района Большеглушицкий Самарской области  за  1 квартал 2022  года.  </w:t>
      </w:r>
    </w:p>
    <w:p>
      <w:pPr>
        <w:tabs>
          <w:tab w:val="left" w:pos="1080"/>
        </w:tabs>
        <w:spacing w:line="240" w:lineRule="auto"/>
        <w:jc w:val="both"/>
        <w:rPr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080"/>
        </w:tabs>
        <w:spacing w:line="240" w:lineRule="auto"/>
        <w:ind w:firstLine="600" w:firstLineChars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Направить  настоящее 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остановление в Муниципальное  учреждение Контрольно-счетную палату муниципального района Большеглушицкий Самарской области.</w:t>
      </w:r>
    </w:p>
    <w:p>
      <w:pPr>
        <w:numPr>
          <w:ilvl w:val="0"/>
          <w:numId w:val="0"/>
        </w:numPr>
        <w:tabs>
          <w:tab w:val="left" w:pos="1080"/>
        </w:tabs>
        <w:spacing w:line="360" w:lineRule="auto"/>
        <w:jc w:val="both"/>
        <w:rPr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080"/>
        </w:tabs>
        <w:spacing w:line="360" w:lineRule="auto"/>
        <w:ind w:left="0" w:leftChars="0" w:firstLine="600" w:firstLineChars="2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Опубликовать настоящее  </w:t>
      </w:r>
      <w:r>
        <w:rPr>
          <w:color w:val="000000"/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остановление </w:t>
      </w:r>
      <w:r>
        <w:rPr>
          <w:color w:val="000000"/>
          <w:sz w:val="24"/>
          <w:szCs w:val="24"/>
        </w:rPr>
        <w:t xml:space="preserve"> в газете  «Малоглушицкие Вести».         </w:t>
      </w:r>
    </w:p>
    <w:p>
      <w:pPr>
        <w:tabs>
          <w:tab w:val="left" w:pos="1080"/>
        </w:tabs>
        <w:spacing w:line="360" w:lineRule="auto"/>
        <w:jc w:val="both"/>
        <w:rPr>
          <w:color w:val="000000"/>
          <w:sz w:val="24"/>
          <w:szCs w:val="24"/>
        </w:rPr>
      </w:pPr>
    </w:p>
    <w:p>
      <w:pPr>
        <w:widowControl/>
        <w:autoSpaceDE/>
        <w:adjustRightInd/>
        <w:jc w:val="both"/>
        <w:rPr>
          <w:rFonts w:eastAsia="MS Mincho"/>
          <w:sz w:val="28"/>
          <w:szCs w:val="28"/>
        </w:rPr>
      </w:pPr>
      <w:r>
        <w:rPr>
          <w:rFonts w:eastAsia="Andale Sans UI"/>
          <w:b/>
          <w:kern w:val="2"/>
          <w:sz w:val="24"/>
          <w:szCs w:val="24"/>
        </w:rPr>
        <w:t>К.В.Родичев, глава сельского поселения Малая Глушица муниципального района Большеглушицкий Самарской области</w:t>
      </w: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p>
      <w:pPr>
        <w:spacing w:line="360" w:lineRule="auto"/>
        <w:jc w:val="both"/>
      </w:pPr>
    </w:p>
    <w:tbl>
      <w:tblPr>
        <w:tblStyle w:val="7"/>
        <w:tblW w:w="10386" w:type="dxa"/>
        <w:tblInd w:w="-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4800"/>
        <w:gridCol w:w="1293"/>
        <w:gridCol w:w="1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Отчет об исполнении бюджета сельского поселения Малая Глушица муниципального района Большеглушицкий Самарской области за 1 квартал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 года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38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038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38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 Доходы  по кодам видов, подвидов,классификации операций сектора государственного управления, относящихся к доходам бюджета сельского поселения Малая Глушица муниципального района Большеглушицкий Самарской области на 2022 год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72" w:type="dxa"/>
            <w:tcBorders>
              <w:top w:val="single" w:color="000000" w:sz="8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8" w:space="0"/>
              <w:left w:val="single" w:color="000000" w:sz="2" w:space="0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Годовые назначения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72" w:type="dxa"/>
            <w:tcBorders>
              <w:top w:val="nil"/>
              <w:left w:val="single" w:color="000000" w:sz="2" w:space="0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Код</w:t>
            </w:r>
          </w:p>
        </w:tc>
        <w:tc>
          <w:tcPr>
            <w:tcW w:w="4800" w:type="dxa"/>
            <w:tcBorders>
              <w:top w:val="nil"/>
              <w:left w:val="single" w:color="000000" w:sz="2" w:space="0"/>
              <w:bottom w:val="single" w:color="000000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Наименование платежей</w:t>
            </w:r>
          </w:p>
        </w:tc>
        <w:tc>
          <w:tcPr>
            <w:tcW w:w="12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Факт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72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10010300000000000000</w:t>
            </w:r>
          </w:p>
        </w:tc>
        <w:tc>
          <w:tcPr>
            <w:tcW w:w="4800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894,00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230,60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10010302000000000000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894,00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230,60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10010302231010000110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404,20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110,70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10010302241010000110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2,20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10010302251010000110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538,20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10010302261010000110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- 50,60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- 14,80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18210102000000000000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доходы физических лиц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1 400,00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413,80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18210102010010000110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1 399,50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413,70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18210102020010000110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0,50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0,10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18210500000000000000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НА СОВОКУПНЫЙ ДОХОД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1 180,00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734,50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18210503010010000110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Единый сельскохозяйственный налог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1 180,00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734,50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18210600000000000000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НАЛОГИ НА ИМУЩЕСТВО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1 220,00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264,20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18210601030100000110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220,00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29,90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18210606000000000000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1 000,00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234,30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18210606033100000110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855,00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204,60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18210606043100000110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145,00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22911100000000000000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40,60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22911105035100000120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40,60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22911300000000000000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494,00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22911302995100000130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494,00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494,00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22910000000000000 000   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НАЛОГОВЫЕ И НЕНАЛОГОВЫЕ ДОХОДЫ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5 228,60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2 147,30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22920000000000000000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БЕЗВОЗМЕЗДНЫЕ ПОСТУПЛЕНИЯ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2 979,40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573,40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22920200000000000000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2 979,40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573,40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22920216001100000150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2 884,20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549,60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772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22920235118100000150</w:t>
            </w:r>
          </w:p>
        </w:tc>
        <w:tc>
          <w:tcPr>
            <w:tcW w:w="4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95,20</w:t>
            </w:r>
          </w:p>
        </w:tc>
        <w:tc>
          <w:tcPr>
            <w:tcW w:w="1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Итого: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8 208,00</w:t>
            </w:r>
          </w:p>
        </w:tc>
        <w:tc>
          <w:tcPr>
            <w:tcW w:w="1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2 720,70</w:t>
            </w:r>
          </w:p>
        </w:tc>
      </w:tr>
    </w:tbl>
    <w:p>
      <w:pPr>
        <w:spacing w:line="360" w:lineRule="auto"/>
        <w:jc w:val="both"/>
        <w:rPr>
          <w:sz w:val="20"/>
          <w:szCs w:val="20"/>
        </w:rPr>
      </w:pPr>
    </w:p>
    <w:p>
      <w:pPr>
        <w:spacing w:line="360" w:lineRule="auto"/>
        <w:jc w:val="both"/>
        <w:rPr>
          <w:sz w:val="20"/>
          <w:szCs w:val="20"/>
        </w:rPr>
      </w:pPr>
    </w:p>
    <w:tbl>
      <w:tblPr>
        <w:tblStyle w:val="7"/>
        <w:tblW w:w="10333" w:type="dxa"/>
        <w:tblInd w:w="-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87"/>
        <w:gridCol w:w="673"/>
        <w:gridCol w:w="600"/>
        <w:gridCol w:w="613"/>
        <w:gridCol w:w="1147"/>
        <w:gridCol w:w="560"/>
        <w:gridCol w:w="627"/>
        <w:gridCol w:w="1106"/>
        <w:gridCol w:w="787"/>
        <w:gridCol w:w="1027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2. Ведомственная структура расходов местного бюджета сельского поселения Малая Глушица    муниципального района Большеглушицкий Самарской области на 2022  год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3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Код главного распорядителя бюджетных средств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Наименование главного распорядителя средств местного бюджета, раздела, подраздела,целевой статьи, погруппы видов расходов</w:t>
            </w:r>
          </w:p>
        </w:tc>
        <w:tc>
          <w:tcPr>
            <w:tcW w:w="6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Рз</w:t>
            </w:r>
          </w:p>
        </w:tc>
        <w:tc>
          <w:tcPr>
            <w:tcW w:w="61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ПР</w:t>
            </w:r>
          </w:p>
        </w:tc>
        <w:tc>
          <w:tcPr>
            <w:tcW w:w="11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ЦСР</w:t>
            </w:r>
          </w:p>
        </w:tc>
        <w:tc>
          <w:tcPr>
            <w:tcW w:w="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ВР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Сумма тыс.рублей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3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Утверждено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в том числе за счет безвозмездных поступлений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Исполнено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в том числе за счет безвозмездных поступлений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Муниципальное учреждение Администрация сельского поселения Малая Глушица  муниципального района Большеглушицкий Самарской области</w:t>
            </w:r>
          </w:p>
        </w:tc>
        <w:tc>
          <w:tcPr>
            <w:tcW w:w="292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7 950,0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1 915,1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3 539,0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749,7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02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888,2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216,6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02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888,2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216,6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02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888,2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216,6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Расходы на выплаты персоналу государственных ( муниципальных) органов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02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120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888,2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216,6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624,7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109,5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624,7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109,5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624,7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109,5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Расходы на выплаты персоналу государственных ( муниципальных) органов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120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623,6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109,5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1,1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Резервные фонды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Резервные средства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870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2 025,1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423,6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Муниципальная программа "Повышение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области" на 2013-2024 годы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878,6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173,8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852,0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173,7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Уплата налогов, сборов и иных платежей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850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26,6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0,1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1 146,5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249,8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1 146,5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249,8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Расходы на выплаты персоналу казенных учреждений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110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1 039,5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245,4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107,0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4,4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Национальная оборона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0 2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0 2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0 2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0 2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Расходы на выплаты персоналу государственных ( муниципальных) органов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0 2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90 1 00 00000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120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0 3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0 0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28,0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28,0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Муниципальная программа "Пожарная безопасность на территории сельского поселения Малая Глушица муниципального района Большеглушицкий Самарской области" на 2013-2024 годы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28,0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52 0 00 00000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28,0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0 4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894,0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101,1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Дорожное хозяйство (дорожные фонды)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0 4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0 9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894,0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101,1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Муниципальная программа  "Благоустройство территории сельского поселения Малая Глушица муниципального района Большеглушицкий Самарской области" на 2013-2024 годы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0 4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0 9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894,0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101,1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Подпрограмма "Ремонт и содержание улично-дорожной сети"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0 4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0 9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55 2 00 00000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894,0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101,1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0 4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0 9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55 2 00 00000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894,0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101,1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1 364,4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494,2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Благоустройство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1 364,4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494,2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Муниципальная программа  "Благоустройство территории сельского поселения Малая Глушица муниципального района Большеглушицкий Самарской области" на 2013-2024 годы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1 364,4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494,2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Подпрограмма "Уличное освещение"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1 246,3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471,9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55 1 00 00000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1 246,3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471,9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Подпрограмма "Прочие мероприятия по благоустройству"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55 4 00 00000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118,1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22,3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55 4 00 00000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118,0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22,3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0 5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55 4 00 00000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0,1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0 8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2 029,4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549,6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Культура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0 8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2 029,4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549,6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Муниципальная программа "Развитие социо-культурной деятельности в сельском поселении Малая Глушица муниципального района Большеглушицкий Самарской области" на 2013-2024 годы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0 8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56 0 00 00000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2 029,4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549,6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Подпрограмма "Иные межбюджетные трансферты"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0 8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56 2 00 00000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2 029,4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549,6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229</w:t>
            </w: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Иные межбюджетные трансферты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0 8</w:t>
            </w: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0 1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56 2 00 00000</w:t>
            </w: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540</w:t>
            </w: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2 029,4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549,6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7 950,0</w:t>
            </w:r>
          </w:p>
        </w:tc>
        <w:tc>
          <w:tcPr>
            <w:tcW w:w="7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95,2</w:t>
            </w:r>
          </w:p>
        </w:tc>
        <w:tc>
          <w:tcPr>
            <w:tcW w:w="10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1 915,1</w:t>
            </w:r>
          </w:p>
        </w:tc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20,5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7"/>
        <w:tblW w:w="10294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1080"/>
        <w:gridCol w:w="1253"/>
        <w:gridCol w:w="667"/>
        <w:gridCol w:w="573"/>
        <w:gridCol w:w="1107"/>
        <w:gridCol w:w="1293"/>
        <w:gridCol w:w="1107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 Распределение бюджетных ассигнований по целевым статьям (муниципальным программам  и непрограммным направлениям деятельности), группам и подгруппам видов расходов классификации расходов местного бюджета сельского поселения Малая Глушица  муниципального района Большеглушицкий Самарской области на 2022 год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4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Наименование </w:t>
            </w:r>
          </w:p>
        </w:tc>
        <w:tc>
          <w:tcPr>
            <w:tcW w:w="125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ЦСР</w:t>
            </w:r>
          </w:p>
        </w:tc>
        <w:tc>
          <w:tcPr>
            <w:tcW w:w="6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ВР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65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Сумма тыс.рублей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147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5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Утверждено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 том числе за счет безвозмездных поступлений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Исполнено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 том числе за счет безвозмездных поступлений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Муниципальная программа "Повышение эффективности использования муниципального имущества сельского поселения Малая Глушица муниципального района Большеглушицкий Самарской области" на 2013-2024 годы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878,6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173,8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852,0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173,7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Уплата налогов, сборов и иных платежей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26,6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Муниципальная программа "Пожарная безопасность на территории сельского поселения Малая Глушица муниципального района Большеглушицкий Самарской области" на 2013-2024 годы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28,0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28,0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Муниципальная программа  "Благоустройство территории сельского поселения Малая Глушица  муниципального района Большеглушицкий Самарской области" на 2013-2024 годы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2 258,4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595,3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Подпрограмма "Уличное освещение"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1 246,3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471,9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1 246,3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471,9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Подпрограмма "Ремонт и содержание улично-дорожной сети"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55 2 00 00000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894,0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101,1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55 2 00 00000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894,0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101,1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Подпрограмма "Прочие мероприятия по благоустройству"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55 4 00 00000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118,1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Иные закупки товаров, работ и услуг для обеспечения государственных (муниципальных нужд) 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55 4 00 00000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118,0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22,3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Иные межбюджетные трансферты 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55 4 00 00000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0,1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Муниципальная программа "Развитие социо-культурной деятельности в сельском поселении Малая Глушица  муниципального района Большеглушицкий Самарской области" на 2013-2024 годы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2 029,4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549,6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Подпрограмма "Иные межбюджетные трансферты"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56 2 00 00000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2 029,4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549,6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56 2 00 00000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2 029,4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549,6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Непрограммные направления расходов местного бюджета 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90 0 00 00000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2 755,6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95,2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596,4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2 755,6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95,2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596,4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казенных учреждений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1 039,5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245,4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Расходы на выплаты персоналу государственных  (муниципальных) органов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1 607,0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95,2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346,6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закупки товаров, работ и услуг для обеспечения государственных (муниципальных нужд)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107,0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4,4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межбюджетные трансферты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1,1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Резервные средства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90 1 00 00000</w:t>
            </w: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1,0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0,0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Итого:</w:t>
            </w:r>
          </w:p>
        </w:tc>
        <w:tc>
          <w:tcPr>
            <w:tcW w:w="12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7 950,0 </w:t>
            </w:r>
          </w:p>
        </w:tc>
        <w:tc>
          <w:tcPr>
            <w:tcW w:w="12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95,2 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1 915,1 </w:t>
            </w:r>
          </w:p>
        </w:tc>
        <w:tc>
          <w:tcPr>
            <w:tcW w:w="11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20,5 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tbl>
      <w:tblPr>
        <w:tblStyle w:val="7"/>
        <w:tblW w:w="10307" w:type="dxa"/>
        <w:tblInd w:w="-2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88"/>
        <w:gridCol w:w="3999"/>
        <w:gridCol w:w="1360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 Источники внутреннего финансирования дефицита бюджета сельского поселения Малая Глушица муниципального района Большеглушицкий Самарской области на 2022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Код администратора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Код бюджетной классификации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Наименование группы, подгруппы, статьи и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Утверждено (тыс.руб.)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Исполнено (тыс.руб.)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01 00 00 00 00 0000 000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Источники внутреннего финансирования дефицита бюджета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01 03 00 00 00 0000 000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01 03 01 00 00 0000 000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01 03 01 00 00 0000 700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01 03 01 00 10 0000 710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01 03 01 00 00 0000 800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01 03 01 00 10 0000 810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01 05 00 00 00 0000 000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Изменение остатков  средств на счетах по учету средств бюджета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-258,0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-805,6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01 05 00 00 00 0000 500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Увеличение  остатков  средств бюджетов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-8208,0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-2720,7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01 05 02 00 00 0000 500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Увеличение прочих  остатков  средств бюджетов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-8208,0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-2720,7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01 05 02 01 00 0000 510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-8208,0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-2720,7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01 05 02 01 10 0000 510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-8208,0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-2720,7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01 05 00 00 00 0000 600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Уменьшение  остатков  средств бюджетов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7950,0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1915,1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01 05 02 00 00 0000 600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Уменьшение прочих  остатков  средств бюджетов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7950,0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1915,1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01 05 02 01 00 0000 610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7950,0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1915,1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19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01 05 02 01 10 0000 610</w:t>
            </w:r>
          </w:p>
        </w:tc>
        <w:tc>
          <w:tcPr>
            <w:tcW w:w="39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7950,0</w:t>
            </w:r>
          </w:p>
        </w:tc>
        <w:tc>
          <w:tcPr>
            <w:tcW w:w="1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1915,1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16"/>
          <w:szCs w:val="16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об исполнении бюджета сельского поселения Малая Глушица муниципального района Большеглушицкий Самарской области за 1 квартал  2022 года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доходной части бюджета за  1 квартал  2022  года  составило 2720,7  тыс. рублей, или 33,1 %  от  годовых  бюджетных  назначений.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Расходная  часть  бюджета  за  1 квартал  2022   года  исполнена в  объёме 1915,1 тыс. рублей, или  24,1 % от годовых  бюджетных  назначений.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муниципальных служащих органов  местного  самоуправления поселения   составила 1 человек, затраты  на  их денежное содержание – 84,9  тыс. рублей,  численность лиц, замещающих муниципальные должности  органов  местного  самоуправления  составила 1 человек, затраты на их денежное содержание – 182,2 тыс.рублей, численность  других работников  поселения   составила  2  человека,  затраты  на  их денежное содержание – 189,4  тыс. рублей.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FFFFF"/>
        <w:autoSpaceDE/>
        <w:autoSpaceDN/>
        <w:adjustRightInd/>
        <w:spacing w:before="100" w:beforeAutospacing="1"/>
        <w:jc w:val="both"/>
        <w:rPr>
          <w:color w:val="2C2D2E"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Издатель – Администрация сельского поселения Малая Глушица муниципального района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Большеглушицкий Самарской области.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Редактор: Т.Н.Шлычкова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газеты «Малоглушицкие Вести»: 446191, Самарская область, Большеглушицкий район, с.Малая Глушица, ул. Советская, 60.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 адрес: </w:t>
      </w:r>
      <w:r>
        <w:fldChar w:fldCharType="begin"/>
      </w:r>
      <w:r>
        <w:instrText xml:space="preserve"> HYPERLINK "mailto:mglushitcaADM@yandex.ru" </w:instrText>
      </w:r>
      <w:r>
        <w:fldChar w:fldCharType="separate"/>
      </w:r>
      <w:r>
        <w:rPr>
          <w:color w:val="0000FF"/>
          <w:sz w:val="24"/>
          <w:szCs w:val="24"/>
          <w:u w:val="single"/>
          <w:lang w:val="en-US"/>
        </w:rPr>
        <w:t>mglushitcaADM</w:t>
      </w:r>
      <w:r>
        <w:rPr>
          <w:color w:val="0000FF"/>
          <w:sz w:val="24"/>
          <w:szCs w:val="24"/>
          <w:u w:val="single"/>
        </w:rPr>
        <w:t>@</w:t>
      </w:r>
      <w:r>
        <w:rPr>
          <w:color w:val="0000FF"/>
          <w:sz w:val="24"/>
          <w:szCs w:val="24"/>
          <w:u w:val="single"/>
          <w:lang w:val="en-US"/>
        </w:rPr>
        <w:t>yandex</w:t>
      </w:r>
      <w:r>
        <w:rPr>
          <w:color w:val="0000FF"/>
          <w:sz w:val="24"/>
          <w:szCs w:val="24"/>
          <w:u w:val="single"/>
        </w:rPr>
        <w:t>.</w:t>
      </w:r>
      <w:r>
        <w:rPr>
          <w:color w:val="0000FF"/>
          <w:sz w:val="24"/>
          <w:szCs w:val="24"/>
          <w:u w:val="single"/>
          <w:lang w:val="en-US"/>
        </w:rPr>
        <w:t>ru</w:t>
      </w:r>
      <w:r>
        <w:rPr>
          <w:color w:val="0000FF"/>
          <w:sz w:val="24"/>
          <w:szCs w:val="24"/>
          <w:u w:val="single"/>
          <w:lang w:val="en-US"/>
        </w:rPr>
        <w:fldChar w:fldCharType="end"/>
      </w:r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tanya</w:t>
      </w:r>
      <w:r>
        <w:fldChar w:fldCharType="begin"/>
      </w:r>
      <w:r>
        <w:instrText xml:space="preserve"> HYPERLINK "mailto:03101963@mail.ru" </w:instrText>
      </w:r>
      <w:r>
        <w:fldChar w:fldCharType="separate"/>
      </w:r>
      <w:r>
        <w:rPr>
          <w:color w:val="0000FF"/>
          <w:sz w:val="24"/>
          <w:szCs w:val="24"/>
          <w:u w:val="single"/>
        </w:rPr>
        <w:t>03101963@</w:t>
      </w:r>
      <w:r>
        <w:rPr>
          <w:color w:val="0000FF"/>
          <w:sz w:val="24"/>
          <w:szCs w:val="24"/>
          <w:u w:val="single"/>
          <w:lang w:val="en-US"/>
        </w:rPr>
        <w:t>mail</w:t>
      </w:r>
      <w:r>
        <w:rPr>
          <w:color w:val="0000FF"/>
          <w:sz w:val="24"/>
          <w:szCs w:val="24"/>
          <w:u w:val="single"/>
        </w:rPr>
        <w:t>.</w:t>
      </w:r>
      <w:r>
        <w:rPr>
          <w:color w:val="0000FF"/>
          <w:sz w:val="24"/>
          <w:szCs w:val="24"/>
          <w:u w:val="single"/>
          <w:lang w:val="en-US"/>
        </w:rPr>
        <w:t>ru</w:t>
      </w:r>
      <w:r>
        <w:rPr>
          <w:color w:val="0000FF"/>
          <w:sz w:val="24"/>
          <w:szCs w:val="24"/>
          <w:u w:val="single"/>
          <w:lang w:val="en-US"/>
        </w:rPr>
        <w:fldChar w:fldCharType="end"/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Отпечатано в Администрации сельского поселения Малая Глушица муниципального района Большеглушицкий Самарской области.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Соучредители: Администрация сельского поселения Малая Глушица муниципального района Большеглушицкий Самарской области и Собрание представителей сельского поселения Малая Глушица муниципального района Большеглушицкий Самарской области.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подписан в печать в 8.00 час. </w:t>
      </w:r>
      <w:r>
        <w:rPr>
          <w:rFonts w:hint="default"/>
          <w:sz w:val="24"/>
          <w:szCs w:val="24"/>
          <w:lang w:val="ru-RU"/>
        </w:rPr>
        <w:t>06</w:t>
      </w:r>
      <w:r>
        <w:rPr>
          <w:sz w:val="24"/>
          <w:szCs w:val="24"/>
        </w:rPr>
        <w:t>.0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.2022 г., тираж 100 экземпляров, «Бесплатно».</w:t>
      </w:r>
    </w:p>
    <w:p>
      <w:pPr>
        <w:jc w:val="both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0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EBA9D"/>
    <w:multiLevelType w:val="singleLevel"/>
    <w:tmpl w:val="079EBA9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D3"/>
    <w:rsid w:val="000024DB"/>
    <w:rsid w:val="0001221A"/>
    <w:rsid w:val="00022C69"/>
    <w:rsid w:val="00043641"/>
    <w:rsid w:val="00055C30"/>
    <w:rsid w:val="000E2A0B"/>
    <w:rsid w:val="00110033"/>
    <w:rsid w:val="00122B4B"/>
    <w:rsid w:val="00163CB8"/>
    <w:rsid w:val="0017063F"/>
    <w:rsid w:val="00187953"/>
    <w:rsid w:val="001B2664"/>
    <w:rsid w:val="001C12C9"/>
    <w:rsid w:val="001C5511"/>
    <w:rsid w:val="001D380A"/>
    <w:rsid w:val="001D427E"/>
    <w:rsid w:val="001F5B6B"/>
    <w:rsid w:val="00205D07"/>
    <w:rsid w:val="00225981"/>
    <w:rsid w:val="002341E4"/>
    <w:rsid w:val="002416AD"/>
    <w:rsid w:val="002A01F9"/>
    <w:rsid w:val="002A1CE6"/>
    <w:rsid w:val="002A4988"/>
    <w:rsid w:val="002E07BB"/>
    <w:rsid w:val="00333E9D"/>
    <w:rsid w:val="00353AB8"/>
    <w:rsid w:val="00360805"/>
    <w:rsid w:val="00363FB8"/>
    <w:rsid w:val="00372E67"/>
    <w:rsid w:val="003769D9"/>
    <w:rsid w:val="00386571"/>
    <w:rsid w:val="003A3436"/>
    <w:rsid w:val="003B01B8"/>
    <w:rsid w:val="003B09B3"/>
    <w:rsid w:val="003B17C8"/>
    <w:rsid w:val="003B5802"/>
    <w:rsid w:val="003B7283"/>
    <w:rsid w:val="003C2ED1"/>
    <w:rsid w:val="003D1DE0"/>
    <w:rsid w:val="003E54BD"/>
    <w:rsid w:val="003F0B31"/>
    <w:rsid w:val="0042591F"/>
    <w:rsid w:val="00427E4B"/>
    <w:rsid w:val="00435992"/>
    <w:rsid w:val="00471AD1"/>
    <w:rsid w:val="00471D29"/>
    <w:rsid w:val="00474E6A"/>
    <w:rsid w:val="00494A03"/>
    <w:rsid w:val="004A5E89"/>
    <w:rsid w:val="004B3051"/>
    <w:rsid w:val="004B52A6"/>
    <w:rsid w:val="004B659E"/>
    <w:rsid w:val="004D756D"/>
    <w:rsid w:val="005008C3"/>
    <w:rsid w:val="005160E3"/>
    <w:rsid w:val="005206B7"/>
    <w:rsid w:val="00556DDE"/>
    <w:rsid w:val="0057177F"/>
    <w:rsid w:val="00596795"/>
    <w:rsid w:val="005A0C5F"/>
    <w:rsid w:val="005A2F83"/>
    <w:rsid w:val="005B7643"/>
    <w:rsid w:val="005C1494"/>
    <w:rsid w:val="005D7468"/>
    <w:rsid w:val="00630289"/>
    <w:rsid w:val="00672C5A"/>
    <w:rsid w:val="00684932"/>
    <w:rsid w:val="00693A12"/>
    <w:rsid w:val="006C6187"/>
    <w:rsid w:val="006D6681"/>
    <w:rsid w:val="006F678B"/>
    <w:rsid w:val="00711B1B"/>
    <w:rsid w:val="0071592F"/>
    <w:rsid w:val="00735C75"/>
    <w:rsid w:val="0074294E"/>
    <w:rsid w:val="00744323"/>
    <w:rsid w:val="00755D1B"/>
    <w:rsid w:val="00757BB9"/>
    <w:rsid w:val="007613C0"/>
    <w:rsid w:val="00764006"/>
    <w:rsid w:val="0078215B"/>
    <w:rsid w:val="007A74C5"/>
    <w:rsid w:val="007D2146"/>
    <w:rsid w:val="007D7567"/>
    <w:rsid w:val="007E6062"/>
    <w:rsid w:val="0082051D"/>
    <w:rsid w:val="00827098"/>
    <w:rsid w:val="0084591B"/>
    <w:rsid w:val="00856378"/>
    <w:rsid w:val="008B5AA1"/>
    <w:rsid w:val="008E31B6"/>
    <w:rsid w:val="00900B8B"/>
    <w:rsid w:val="00967C98"/>
    <w:rsid w:val="009776E2"/>
    <w:rsid w:val="009D712B"/>
    <w:rsid w:val="00A160D0"/>
    <w:rsid w:val="00A204FB"/>
    <w:rsid w:val="00A25B27"/>
    <w:rsid w:val="00A343D5"/>
    <w:rsid w:val="00A373FF"/>
    <w:rsid w:val="00A50A46"/>
    <w:rsid w:val="00A54828"/>
    <w:rsid w:val="00AB5DEE"/>
    <w:rsid w:val="00AC1C9B"/>
    <w:rsid w:val="00AE30D3"/>
    <w:rsid w:val="00AE310A"/>
    <w:rsid w:val="00B217A2"/>
    <w:rsid w:val="00B254F1"/>
    <w:rsid w:val="00B612B1"/>
    <w:rsid w:val="00BA2A0D"/>
    <w:rsid w:val="00BD16CF"/>
    <w:rsid w:val="00BD783F"/>
    <w:rsid w:val="00C84A17"/>
    <w:rsid w:val="00C93F70"/>
    <w:rsid w:val="00CB548F"/>
    <w:rsid w:val="00CC26D4"/>
    <w:rsid w:val="00CC585E"/>
    <w:rsid w:val="00CD6680"/>
    <w:rsid w:val="00CF744E"/>
    <w:rsid w:val="00D13FBB"/>
    <w:rsid w:val="00D32242"/>
    <w:rsid w:val="00D32C2B"/>
    <w:rsid w:val="00D4438F"/>
    <w:rsid w:val="00D97CC1"/>
    <w:rsid w:val="00DE0C63"/>
    <w:rsid w:val="00DE1049"/>
    <w:rsid w:val="00E00DE1"/>
    <w:rsid w:val="00E1023B"/>
    <w:rsid w:val="00E14857"/>
    <w:rsid w:val="00E44C9C"/>
    <w:rsid w:val="00E570B6"/>
    <w:rsid w:val="00E9316A"/>
    <w:rsid w:val="00EA01CD"/>
    <w:rsid w:val="00EE5A16"/>
    <w:rsid w:val="00F03974"/>
    <w:rsid w:val="00F30C99"/>
    <w:rsid w:val="00F71C03"/>
    <w:rsid w:val="00F8209B"/>
    <w:rsid w:val="00F8233B"/>
    <w:rsid w:val="00F90741"/>
    <w:rsid w:val="00F9391F"/>
    <w:rsid w:val="00FB096E"/>
    <w:rsid w:val="00FE3526"/>
    <w:rsid w:val="02795142"/>
    <w:rsid w:val="04896F80"/>
    <w:rsid w:val="092F322E"/>
    <w:rsid w:val="28777F1F"/>
    <w:rsid w:val="366D638A"/>
    <w:rsid w:val="3F3D39D1"/>
    <w:rsid w:val="421F302A"/>
    <w:rsid w:val="43DA3339"/>
    <w:rsid w:val="48C67AAD"/>
    <w:rsid w:val="52537CD9"/>
    <w:rsid w:val="53692DC8"/>
    <w:rsid w:val="5C8708E1"/>
    <w:rsid w:val="616945E7"/>
    <w:rsid w:val="62300B63"/>
    <w:rsid w:val="652736AB"/>
    <w:rsid w:val="6D4A35F4"/>
    <w:rsid w:val="727C3FAC"/>
    <w:rsid w:val="7A834944"/>
    <w:rsid w:val="7D7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widowControl/>
      <w:overflowPunct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4"/>
    <w:basedOn w:val="1"/>
    <w:next w:val="1"/>
    <w:link w:val="31"/>
    <w:semiHidden/>
    <w:unhideWhenUsed/>
    <w:qFormat/>
    <w:uiPriority w:val="0"/>
    <w:pPr>
      <w:keepNext/>
      <w:widowControl/>
      <w:overflowPunct w:val="0"/>
      <w:outlineLvl w:val="3"/>
    </w:pPr>
    <w:rPr>
      <w:sz w:val="24"/>
      <w:szCs w:val="24"/>
    </w:rPr>
  </w:style>
  <w:style w:type="paragraph" w:styleId="4">
    <w:name w:val="heading 5"/>
    <w:basedOn w:val="1"/>
    <w:next w:val="1"/>
    <w:link w:val="32"/>
    <w:semiHidden/>
    <w:unhideWhenUsed/>
    <w:qFormat/>
    <w:uiPriority w:val="0"/>
    <w:pPr>
      <w:keepNext/>
      <w:widowControl/>
      <w:overflowPunct w:val="0"/>
      <w:ind w:firstLine="709"/>
      <w:jc w:val="both"/>
      <w:outlineLvl w:val="4"/>
    </w:pPr>
    <w:rPr>
      <w:b/>
      <w:bCs/>
      <w:sz w:val="24"/>
      <w:szCs w:val="24"/>
    </w:rPr>
  </w:style>
  <w:style w:type="paragraph" w:styleId="5">
    <w:name w:val="heading 6"/>
    <w:basedOn w:val="1"/>
    <w:next w:val="1"/>
    <w:link w:val="33"/>
    <w:semiHidden/>
    <w:unhideWhenUsed/>
    <w:qFormat/>
    <w:uiPriority w:val="0"/>
    <w:pPr>
      <w:widowControl/>
      <w:overflowPunct w:val="0"/>
      <w:spacing w:before="240" w:after="60"/>
      <w:outlineLvl w:val="5"/>
    </w:pPr>
    <w:rPr>
      <w:b/>
      <w:bCs/>
      <w:sz w:val="22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ndnote reference"/>
    <w:semiHidden/>
    <w:unhideWhenUsed/>
    <w:qFormat/>
    <w:uiPriority w:val="99"/>
    <w:rPr>
      <w:vertAlign w:val="superscript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Balloon Text"/>
    <w:basedOn w:val="1"/>
    <w:link w:val="27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2"/>
    <w:basedOn w:val="1"/>
    <w:link w:val="28"/>
    <w:semiHidden/>
    <w:unhideWhenUsed/>
    <w:qFormat/>
    <w:uiPriority w:val="99"/>
    <w:pPr>
      <w:spacing w:after="120" w:line="480" w:lineRule="auto"/>
    </w:pPr>
  </w:style>
  <w:style w:type="paragraph" w:styleId="13">
    <w:name w:val="endnote text"/>
    <w:basedOn w:val="1"/>
    <w:link w:val="24"/>
    <w:semiHidden/>
    <w:unhideWhenUsed/>
    <w:qFormat/>
    <w:uiPriority w:val="99"/>
    <w:pPr>
      <w:widowControl/>
      <w:autoSpaceDE/>
      <w:autoSpaceDN/>
      <w:adjustRightInd/>
    </w:pPr>
  </w:style>
  <w:style w:type="paragraph" w:styleId="14">
    <w:name w:val="header"/>
    <w:basedOn w:val="1"/>
    <w:link w:val="34"/>
    <w:semiHidden/>
    <w:unhideWhenUsed/>
    <w:qFormat/>
    <w:uiPriority w:val="0"/>
    <w:pPr>
      <w:widowControl/>
      <w:tabs>
        <w:tab w:val="center" w:pos="4677"/>
        <w:tab w:val="right" w:pos="9355"/>
      </w:tabs>
      <w:overflowPunct w:val="0"/>
    </w:pPr>
  </w:style>
  <w:style w:type="paragraph" w:styleId="15">
    <w:name w:val="Body Text"/>
    <w:basedOn w:val="1"/>
    <w:link w:val="25"/>
    <w:semiHidden/>
    <w:unhideWhenUsed/>
    <w:qFormat/>
    <w:uiPriority w:val="0"/>
    <w:pPr>
      <w:widowControl/>
      <w:autoSpaceDE/>
      <w:autoSpaceDN/>
      <w:adjustRightInd/>
      <w:jc w:val="center"/>
    </w:pPr>
    <w:rPr>
      <w:sz w:val="28"/>
      <w:szCs w:val="24"/>
    </w:rPr>
  </w:style>
  <w:style w:type="paragraph" w:styleId="16">
    <w:name w:val="footer"/>
    <w:basedOn w:val="1"/>
    <w:link w:val="35"/>
    <w:semiHidden/>
    <w:unhideWhenUsed/>
    <w:qFormat/>
    <w:uiPriority w:val="0"/>
    <w:pPr>
      <w:widowControl/>
      <w:tabs>
        <w:tab w:val="center" w:pos="4677"/>
        <w:tab w:val="right" w:pos="9355"/>
      </w:tabs>
      <w:overflowPunct w:val="0"/>
    </w:pPr>
  </w:style>
  <w:style w:type="paragraph" w:styleId="17">
    <w:name w:val="Normal (Web)"/>
    <w:basedOn w:val="1"/>
    <w:semiHidden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18">
    <w:name w:val="Body Text Indent 2"/>
    <w:basedOn w:val="1"/>
    <w:link w:val="26"/>
    <w:semiHidden/>
    <w:unhideWhenUsed/>
    <w:qFormat/>
    <w:uiPriority w:val="0"/>
    <w:pPr>
      <w:widowControl/>
      <w:autoSpaceDE/>
      <w:autoSpaceDN/>
      <w:adjustRightInd/>
      <w:spacing w:after="120" w:line="480" w:lineRule="auto"/>
      <w:ind w:left="283"/>
    </w:pPr>
    <w:rPr>
      <w:rFonts w:asciiTheme="minorHAnsi" w:hAnsiTheme="minorHAnsi" w:eastAsiaTheme="minorEastAsia" w:cstheme="minorBidi"/>
      <w:sz w:val="22"/>
      <w:szCs w:val="22"/>
    </w:rPr>
  </w:style>
  <w:style w:type="table" w:styleId="19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1"/>
    <w:basedOn w:val="7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">
    <w:name w:val="Сетка таблицы2"/>
    <w:basedOn w:val="7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3"/>
    <w:basedOn w:val="7"/>
    <w:qFormat/>
    <w:uiPriority w:val="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Текст концевой сноски Знак"/>
    <w:basedOn w:val="6"/>
    <w:link w:val="13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5">
    <w:name w:val="Основной текст Знак"/>
    <w:basedOn w:val="6"/>
    <w:link w:val="15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6"/>
    <w:link w:val="18"/>
    <w:semiHidden/>
    <w:qFormat/>
    <w:uiPriority w:val="0"/>
    <w:rPr>
      <w:rFonts w:eastAsiaTheme="minorEastAsia"/>
      <w:lang w:eastAsia="ru-RU"/>
    </w:rPr>
  </w:style>
  <w:style w:type="character" w:customStyle="1" w:styleId="27">
    <w:name w:val="Текст выноски Знак"/>
    <w:basedOn w:val="6"/>
    <w:link w:val="11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8">
    <w:name w:val="Основной текст 2 Знак"/>
    <w:basedOn w:val="6"/>
    <w:link w:val="1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customStyle="1" w:styleId="29">
    <w:name w:val="Сетка таблицы4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Заголовок 1 Знак"/>
    <w:basedOn w:val="6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31">
    <w:name w:val="Заголовок 4 Знак"/>
    <w:basedOn w:val="6"/>
    <w:link w:val="3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Заголовок 5 Знак"/>
    <w:basedOn w:val="6"/>
    <w:link w:val="4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33">
    <w:name w:val="Заголовок 6 Знак"/>
    <w:basedOn w:val="6"/>
    <w:link w:val="5"/>
    <w:semiHidden/>
    <w:qFormat/>
    <w:uiPriority w:val="0"/>
    <w:rPr>
      <w:rFonts w:ascii="Times New Roman" w:hAnsi="Times New Roman" w:eastAsia="Times New Roman" w:cs="Times New Roman"/>
      <w:b/>
      <w:bCs/>
      <w:lang w:eastAsia="ru-RU"/>
    </w:rPr>
  </w:style>
  <w:style w:type="character" w:customStyle="1" w:styleId="34">
    <w:name w:val="Верхний колонтитул Знак"/>
    <w:basedOn w:val="6"/>
    <w:link w:val="14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5">
    <w:name w:val="Нижний колонтитул Знак"/>
    <w:basedOn w:val="6"/>
    <w:link w:val="16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table" w:customStyle="1" w:styleId="36">
    <w:name w:val="Сетка таблицы5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8">
    <w:name w:val="western"/>
    <w:basedOn w:val="1"/>
    <w:qFormat/>
    <w:uiPriority w:val="0"/>
    <w:pPr>
      <w:spacing w:before="100" w:beforeAutospacing="1" w:after="115" w:line="240" w:lineRule="auto"/>
    </w:pPr>
    <w:rPr>
      <w:rFonts w:ascii="Times New Roman" w:hAnsi="Times New Roman" w:eastAsia="Times New Roman"/>
      <w:color w:val="000000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C87459-CFB8-4BD5-AF8D-6CDBAF660E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5</Pages>
  <Words>1564</Words>
  <Characters>8918</Characters>
  <Lines>74</Lines>
  <Paragraphs>20</Paragraphs>
  <TotalTime>1</TotalTime>
  <ScaleCrop>false</ScaleCrop>
  <LinksUpToDate>false</LinksUpToDate>
  <CharactersWithSpaces>10462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2018-12-28T10:52:00Z</dcterms:created>
  <dc:creator>RePack by Diakov</dc:creator>
  <cp:lastModifiedBy>ShlychkovaTN</cp:lastModifiedBy>
  <dcterms:modified xsi:type="dcterms:W3CDTF">2022-05-06T10:28:19Z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625CA8240D5245B68E16DC19EFE93C7F</vt:lpwstr>
  </property>
</Properties>
</file>