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nos" w:hAnsi="Tinos" w:cs="Tinos"/>
          <w:b/>
          <w:bCs/>
          <w:sz w:val="28"/>
          <w:szCs w:val="28"/>
          <w:highlight w:val="none"/>
        </w:rPr>
      </w:pPr>
      <w:r>
        <w:rPr>
          <w:rFonts w:ascii="Tinos" w:hAnsi="Tinos" w:cs="Tinos"/>
          <w:b/>
          <w:bCs/>
          <w:sz w:val="28"/>
          <w:szCs w:val="28"/>
        </w:rPr>
        <w:t xml:space="preserve"> </w:t>
      </w:r>
      <w:r>
        <w:rPr>
          <w:rFonts w:ascii="Tinos" w:hAnsi="Tinos" w:cs="Tinos"/>
          <w:b/>
          <w:bCs/>
          <w:color w:val="000000" w:themeColor="text1"/>
          <w:sz w:val="28"/>
          <w:szCs w:val="28"/>
        </w:rPr>
        <w:t xml:space="preserve">Ежемесячное  пособие на ребенка в студенческой семье</w:t>
      </w:r>
      <w:r>
        <w:rPr>
          <w:rFonts w:ascii="Tinos" w:hAnsi="Tinos" w:cs="Tinos"/>
          <w:b/>
          <w:bCs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  <w:highlight w:val="none"/>
        </w:rPr>
      </w:r>
    </w:p>
    <w:tbl>
      <w:tblPr>
        <w:tblStyle w:val="710"/>
        <w:tblW w:w="0" w:type="auto"/>
        <w:tblInd w:w="-425" w:type="dxa"/>
        <w:tblLayout w:type="fixed"/>
        <w:tblLook w:val="04A0" w:firstRow="1" w:lastRow="0" w:firstColumn="1" w:lastColumn="0" w:noHBand="0" w:noVBand="1"/>
      </w:tblPr>
      <w:tblGrid>
        <w:gridCol w:w="1984"/>
        <w:gridCol w:w="8895"/>
      </w:tblGrid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Нормативные акты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both"/>
              <w:rPr>
                <w:rFonts w:ascii="Tinos" w:hAnsi="Tinos" w:eastAsia="Arial" w:cs="Tinos"/>
                <w:color w:val="000000" w:themeColor="text1"/>
                <w:sz w:val="26"/>
                <w:szCs w:val="26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b w:val="0"/>
                <w:bCs/>
                <w:sz w:val="26"/>
                <w:szCs w:val="26"/>
              </w:rPr>
              <w:t xml:space="preserve">  </w:t>
            </w:r>
            <w:r>
              <w:rPr>
                <w:rFonts w:ascii="Tinos" w:hAnsi="Tinos" w:eastAsia="Tinos" w:cs="Tinos"/>
                <w:b w:val="0"/>
                <w:bCs/>
                <w:sz w:val="26"/>
                <w:szCs w:val="26"/>
              </w:rPr>
              <w:t xml:space="preserve">  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</w:rPr>
              <w:instrText xml:space="preserve"> "http://docs.cntd.ru/document/464004933" </w:instrText>
              <w:t xml:space="preserve">П</w:t>
            </w:r>
            <w:r>
              <w:rPr>
                <w:rFonts w:ascii="Tinos" w:hAnsi="Tinos" w:eastAsia="Arial" w:cs="Tinos"/>
                <w:color w:val="000000" w:themeColor="text1"/>
                <w:sz w:val="26"/>
                <w:szCs w:val="26"/>
              </w:rPr>
              <w:t xml:space="preserve">остановление  Правительства Самарской области  от 18.12.2023г.   </w:t>
            </w:r>
            <w:r>
              <w:rPr>
                <w:rFonts w:ascii="Tinos" w:hAnsi="Tinos" w:eastAsia="Arial" w:cs="Tinos"/>
                <w:color w:val="000000" w:themeColor="text1"/>
                <w:sz w:val="26"/>
                <w:szCs w:val="26"/>
              </w:rPr>
              <w:t xml:space="preserve">N 1060 «Об установлении отдельных расходных обязательств Самарской области в сфере  развития социальной защиты населения в Самарской области и утверждении порядков (положений) о предоставлении (назначении) отдельных видов социальных выплат»;</w:t>
            </w:r>
            <w:r>
              <w:rPr>
                <w:rFonts w:ascii="Tinos" w:hAnsi="Tinos" w:eastAsia="Arial" w:cs="Tinos"/>
                <w:color w:val="000000" w:themeColor="text1"/>
                <w:sz w:val="26"/>
                <w:szCs w:val="26"/>
              </w:rPr>
            </w:r>
            <w:r>
              <w:rPr>
                <w:rFonts w:ascii="Tinos" w:hAnsi="Tinos" w:eastAsia="Arial" w:cs="Tinos"/>
                <w:color w:val="000000" w:themeColor="text1"/>
                <w:sz w:val="26"/>
                <w:szCs w:val="26"/>
              </w:rPr>
            </w:r>
          </w:p>
          <w:p>
            <w:pPr>
              <w:jc w:val="both"/>
              <w:rPr>
                <w:rFonts w:ascii="Tinos" w:hAnsi="Tinos" w:cs="Tinos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Style w:val="861"/>
                <w:rFonts w:ascii="Tinos" w:hAnsi="Tinos" w:cs="Tinos"/>
                <w:color w:val="000000" w:themeColor="text1"/>
                <w:spacing w:val="2"/>
                <w:sz w:val="26"/>
                <w:szCs w:val="26"/>
              </w:rPr>
              <w:t xml:space="preserve">        </w:t>
            </w:r>
            <w:r>
              <w:rPr>
                <w:rStyle w:val="861"/>
                <w:rFonts w:ascii="Tinos" w:hAnsi="Tinos" w:cs="Tinos"/>
                <w:color w:val="000000" w:themeColor="text1"/>
                <w:spacing w:val="2"/>
                <w:sz w:val="26"/>
                <w:szCs w:val="26"/>
              </w:rPr>
              <w:t xml:space="preserve"> П</w:t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</w:rPr>
              <w:t xml:space="preserve">риказ  мин</w:t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</w:rPr>
              <w:t xml:space="preserve">истерства </w:t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</w:rPr>
              <w:t xml:space="preserve">соц</w:t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</w:rPr>
              <w:t xml:space="preserve">иально-демографической и семейной политики Самарской области  </w:t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</w:rPr>
              <w:t xml:space="preserve">от 03.10.2013   N 537 «Об утверждении Порядка предоставления ежемесячного пособия на ребенка в студенческой семье». </w:t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   Действие   Порядка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u w:val="single"/>
              </w:rPr>
              <w:t xml:space="preserve"> распространяется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на граждан РФ, иностранных граждан и лиц без гражданства, постоянно проживающих на территории Самарской области.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 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u w:val="single"/>
              </w:rPr>
              <w:t xml:space="preserve">е распространяется: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 на граждан Российской Федерации, иностранных граждан и лиц без гражданства, дети которых проживают в соответствующих детских учреждениях и находятся на полном государственном обеспечении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 на граждан РФ, иностранных граждан и лиц без гражданства, лишенных родительских прав либо родительские права которых ограничены по решению суда.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Размер пособия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pStyle w:val="860"/>
              <w:ind w:firstLine="540"/>
              <w:jc w:val="center"/>
              <w:spacing w:before="0" w:beforeAutospacing="0"/>
              <w:rPr>
                <w:rFonts w:ascii="Tinos" w:hAnsi="Tinos" w:cs="Tinos"/>
                <w:b/>
                <w:bCs/>
                <w:sz w:val="28"/>
                <w:szCs w:val="28"/>
                <w:u w:val="none"/>
              </w:rPr>
            </w:pPr>
            <w:r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  <w:t xml:space="preserve">Размер пособия составляет 5000 рублей. </w:t>
            </w:r>
            <w:r>
              <w:rPr>
                <w:rFonts w:ascii="Tinos" w:hAnsi="Tinos" w:cs="Tinos"/>
                <w:b/>
                <w:bCs/>
                <w:sz w:val="28"/>
                <w:szCs w:val="28"/>
                <w:u w:val="none"/>
              </w:rPr>
            </w:r>
            <w:r>
              <w:rPr>
                <w:rFonts w:ascii="Tinos" w:hAnsi="Tinos" w:cs="Tinos"/>
                <w:b/>
                <w:bCs/>
                <w:sz w:val="28"/>
                <w:szCs w:val="28"/>
                <w:u w:val="none"/>
              </w:rPr>
            </w:r>
          </w:p>
          <w:p>
            <w:pPr>
              <w:jc w:val="center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Условия получения пособия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pStyle w:val="854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cs="Tinos"/>
                <w:sz w:val="26"/>
                <w:szCs w:val="26"/>
              </w:rPr>
              <w:t xml:space="preserve">   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Под студенческой семьей понимается семья, постоянно проживающая на территории Самарской области, являющаяся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малоимущей (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т.е. если среднедушевой доход семьи, не превышает величины прожиточного минимума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в расчете на душу населения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– 17803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рубля)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в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состав которой входят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оба родителя,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состоящие в браке между собой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или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единственный родитель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не состоящий в браке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обучающиеся по очной форме обучения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в образовательных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организациях, реализующих основные образовательные программы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высшего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или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среднего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профессионального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образования, 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имеющих государственную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аккредитацию,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и их филиалах, расположенных на территории Самарской области, 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не лишенные родительских прав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и не ограниченные в них, 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и совместно проживающий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с ним (и) его (их) ребенок (дети), не достигший (е) возраста 16 лет (а при обучении в общеобразовательно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й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организации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– до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окончания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но не более чем до достижения им (и) возраста 18 лет).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color w:val="000000" w:themeColor="text1"/>
                <w:sz w:val="26"/>
                <w:szCs w:val="26"/>
              </w:rPr>
            </w:pPr>
            <w:r>
              <w:t xml:space="preserve">    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Единственный родитель - это одинокая мать или один из родителей в  случае, если другой родитель ребенка умер, решением суда лишен или  ограничен в родительских правах или в установленном законом порядке  признан безвестно отсутствующим либо объявлен умерши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м.</w:t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</w:rPr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</w:rPr>
            </w:r>
          </w:p>
          <w:p>
            <w:pPr>
              <w:pStyle w:val="862"/>
              <w:jc w:val="both"/>
              <w:spacing w:before="0" w:beforeAutospacing="0" w:after="0" w:afterAutospacing="0"/>
              <w:shd w:val="clear" w:color="auto" w:fill="ffffff"/>
              <w:rPr>
                <w:color w:val="2d2d2d" w:themeColor="text1"/>
                <w:spacing w:val="2"/>
                <w:sz w:val="28"/>
                <w:szCs w:val="28"/>
              </w:rPr>
            </w:pPr>
            <w:r>
              <w:rPr>
                <w:color w:val="000000" w:themeColor="text1"/>
                <w:spacing w:val="2"/>
                <w:sz w:val="26"/>
                <w:szCs w:val="26"/>
              </w:rPr>
              <w:t xml:space="preserve">      Ежемесячное пособие на ребенка в студенческой семье назначается и предоставляется с месяца, в котором подано заявление  на период двенадцати месяцев.</w:t>
            </w:r>
            <w:r>
              <w:rPr>
                <w:color w:val="2d2d2d" w:themeColor="text1"/>
                <w:spacing w:val="2"/>
                <w:sz w:val="28"/>
                <w:szCs w:val="28"/>
              </w:rPr>
            </w:r>
            <w:r>
              <w:rPr>
                <w:color w:val="2d2d2d" w:themeColor="text1"/>
                <w:spacing w:val="2"/>
                <w:sz w:val="28"/>
                <w:szCs w:val="28"/>
              </w:rPr>
            </w:r>
          </w:p>
          <w:p>
            <w:pPr>
              <w:pStyle w:val="854"/>
              <w:jc w:val="both"/>
              <w:spacing w:after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</w:rPr>
              <w:t xml:space="preserve">       Выплата ежемесячного пособия в студенческой семье осуществляется по месяц окончания обучения одного из родителей или единственного родителя.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  В случае если период назначения приходится на срок окончания действия государственной аккредитации у образовательной организации, реализующей основные образовательные программы высшего или среднего профессионального образования, выплата   пособи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я   приостанавливается с месяца, следующего за месяцем окончания срока действия государственной аккредитации.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rPr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       При поступлении от заявителя либо при получении Управлением с использованием официального сайта образовательной организации в сети Интернет информации о продлении государственной аккредитации 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 выплата  пособия   продлевается  с месяца, следующего за месяцем продления срока действия государственной аккредита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ции, на срок ее назначения с момента подачи заявления о назначении этой выплаты.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rPr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 Ежемесячное пособие на ребенка в студенческой семье выплачивается по месяц исполнения ребенку шестнадцати лет, а для учащегося общеобразовательной организации - по месяц окончания обучения, но не более чем по месяц достижения им возраста восемнадцати лет.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229"/>
        </w:trPr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Способ подачи заявления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Лично,  через МФЦ,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через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  <w:t xml:space="preserve">Единый портал государственных и муниципальных услуг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Необходимые документы (сведения)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</w:rPr>
              <w:t xml:space="preserve">Сведения со знаком «*» заявитель предоставляет самостоятельно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  в течение 10 рабочих дней со дня регистрации заявления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pStyle w:val="854"/>
              <w:spacing w:after="0" w:line="240" w:lineRule="auto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*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1) заявление;</w:t>
            </w:r>
            <w:r>
              <w:rPr>
                <w:rFonts w:ascii="Tinos" w:hAnsi="Tinos" w:cs="Tinos"/>
                <w:sz w:val="28"/>
                <w:szCs w:val="28"/>
              </w:rPr>
            </w:r>
            <w:r>
              <w:rPr>
                <w:rFonts w:ascii="Tinos" w:hAnsi="Tinos" w:cs="Tinos"/>
                <w:sz w:val="28"/>
                <w:szCs w:val="28"/>
              </w:rPr>
            </w:r>
          </w:p>
          <w:p>
            <w:pPr>
              <w:pStyle w:val="854"/>
              <w:spacing w:after="0" w:line="240" w:lineRule="auto"/>
              <w:rPr>
                <w:rFonts w:ascii="Tinos" w:hAnsi="Tinos" w:cs="Tinos"/>
                <w:spacing w:val="2"/>
                <w:sz w:val="28"/>
                <w:szCs w:val="28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  * 2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)</w:t>
            </w:r>
            <w:r>
              <w:rPr>
                <w:rFonts w:ascii="Tinos" w:hAnsi="Tinos" w:eastAsia="Tinos" w:cs="Tinos"/>
                <w:spacing w:val="2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nos" w:hAnsi="Tinos" w:eastAsia="Tinos" w:cs="Tinos"/>
                <w:spacing w:val="2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inos" w:hAnsi="Tinos" w:eastAsia="Tinos" w:cs="Tinos"/>
                <w:spacing w:val="2"/>
                <w:sz w:val="26"/>
                <w:szCs w:val="26"/>
                <w:shd w:val="clear" w:color="auto" w:fill="ffffff"/>
              </w:rPr>
              <w:t xml:space="preserve">документ, удостоверяющий личность родителя;</w:t>
            </w:r>
            <w:r>
              <w:rPr>
                <w:rStyle w:val="861"/>
                <w:rFonts w:ascii="Tinos" w:hAnsi="Tinos" w:eastAsia="Tinos" w:cs="Tinos"/>
                <w:spacing w:val="2"/>
                <w:sz w:val="26"/>
                <w:szCs w:val="26"/>
                <w:shd w:val="clear" w:color="auto" w:fill="ffffff"/>
              </w:rPr>
              <w:t xml:space="preserve"> </w:t>
            </w:r>
            <w:r>
              <w:rPr>
                <w:rFonts w:ascii="Tinos" w:hAnsi="Tinos" w:cs="Tinos"/>
                <w:spacing w:val="2"/>
                <w:sz w:val="28"/>
                <w:szCs w:val="28"/>
              </w:rPr>
            </w:r>
            <w:r>
              <w:rPr>
                <w:rFonts w:ascii="Tinos" w:hAnsi="Tinos" w:cs="Tinos"/>
                <w:spacing w:val="2"/>
                <w:sz w:val="28"/>
                <w:szCs w:val="28"/>
              </w:rPr>
            </w:r>
          </w:p>
          <w:p>
            <w:pPr>
              <w:pStyle w:val="854"/>
              <w:jc w:val="both"/>
              <w:spacing w:after="0" w:line="240" w:lineRule="auto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hAnsi="Tinos" w:eastAsia="Tinos" w:cs="Tinos"/>
                <w:spacing w:val="2"/>
                <w:sz w:val="26"/>
                <w:szCs w:val="26"/>
                <w:lang w:eastAsia="ru-RU"/>
              </w:rPr>
              <w:t xml:space="preserve">     3</w:t>
            </w:r>
            <w:r>
              <w:rPr>
                <w:rFonts w:ascii="Tinos" w:hAnsi="Tinos" w:eastAsia="Tinos" w:cs="Tinos"/>
                <w:spacing w:val="2"/>
                <w:sz w:val="26"/>
                <w:szCs w:val="26"/>
                <w:lang w:eastAsia="ru-RU"/>
              </w:rPr>
              <w:t xml:space="preserve">)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информация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о доходах семьи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за последние 12 календарных месяцев 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предшествовавших месяцу перед месяцем обращения за назначением   пособия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;</w:t>
            </w:r>
            <w:r>
              <w:rPr>
                <w:rFonts w:ascii="Tinos" w:hAnsi="Tinos" w:cs="Tinos"/>
                <w:sz w:val="28"/>
                <w:szCs w:val="28"/>
              </w:rPr>
            </w:r>
            <w:r>
              <w:rPr>
                <w:rFonts w:ascii="Tinos" w:hAnsi="Tinos" w:cs="Tinos"/>
                <w:sz w:val="28"/>
                <w:szCs w:val="28"/>
              </w:rPr>
            </w:r>
          </w:p>
          <w:p>
            <w:pPr>
              <w:pStyle w:val="854"/>
              <w:jc w:val="both"/>
              <w:spacing w:after="0" w:line="240" w:lineRule="auto"/>
              <w:shd w:val="clear" w:color="auto" w:fill="ffffff"/>
              <w:rPr>
                <w:rFonts w:ascii="Tinos" w:hAnsi="Tinos" w:cs="Tinos"/>
                <w:sz w:val="28"/>
                <w:szCs w:val="28"/>
                <w:shd w:val="clear" w:color="auto" w:fill="ffffff"/>
              </w:rPr>
            </w:pPr>
            <w:r>
              <w:rPr>
                <w:rFonts w:ascii="Tinos" w:hAnsi="Tinos" w:eastAsia="Tinos" w:cs="Tinos"/>
                <w:spacing w:val="2"/>
                <w:sz w:val="26"/>
                <w:szCs w:val="26"/>
                <w:lang w:eastAsia="ru-RU"/>
              </w:rPr>
              <w:t xml:space="preserve">     4</w:t>
            </w:r>
            <w:r>
              <w:rPr>
                <w:rFonts w:ascii="Tinos" w:hAnsi="Tinos" w:eastAsia="Tinos" w:cs="Tinos"/>
                <w:spacing w:val="2"/>
                <w:sz w:val="26"/>
                <w:szCs w:val="26"/>
                <w:lang w:eastAsia="ru-RU"/>
              </w:rPr>
              <w:t xml:space="preserve">) </w:t>
            </w:r>
            <w:r>
              <w:rPr>
                <w:rFonts w:ascii="Tinos" w:hAnsi="Tinos" w:eastAsia="Tinos" w:cs="Tinos"/>
                <w:sz w:val="26"/>
                <w:szCs w:val="26"/>
                <w:shd w:val="clear" w:color="auto" w:fill="ffffff"/>
              </w:rPr>
              <w:t xml:space="preserve">свидетельства или сведения </w:t>
            </w:r>
            <w:r>
              <w:rPr>
                <w:rFonts w:ascii="Tinos" w:hAnsi="Tinos" w:eastAsia="Tinos" w:cs="Tinos"/>
                <w:sz w:val="26"/>
                <w:szCs w:val="26"/>
                <w:shd w:val="clear" w:color="auto" w:fill="ffffff"/>
              </w:rPr>
              <w:t xml:space="preserve"> из свидетельства о рождении ребенка (детей);</w:t>
            </w:r>
            <w:r>
              <w:rPr>
                <w:rFonts w:ascii="Tinos" w:hAnsi="Tinos" w:cs="Tinos"/>
                <w:sz w:val="28"/>
                <w:szCs w:val="28"/>
                <w:shd w:val="clear" w:color="auto" w:fill="ffffff"/>
              </w:rPr>
            </w:r>
            <w:r>
              <w:rPr>
                <w:rFonts w:ascii="Tinos" w:hAnsi="Tinos" w:cs="Tinos"/>
                <w:sz w:val="28"/>
                <w:szCs w:val="28"/>
                <w:shd w:val="clear" w:color="auto" w:fill="ffffff"/>
              </w:rPr>
            </w:r>
          </w:p>
          <w:p>
            <w:pPr>
              <w:pStyle w:val="854"/>
              <w:jc w:val="both"/>
              <w:spacing w:after="0" w:line="240" w:lineRule="auto"/>
              <w:shd w:val="clear" w:color="auto" w:fill="ffffff"/>
              <w:rPr>
                <w:rFonts w:ascii="Tinos" w:hAnsi="Tinos" w:eastAsia="Tinos" w:cs="Tinos"/>
                <w:color w:val="auto"/>
                <w:sz w:val="26"/>
                <w:szCs w:val="26"/>
                <w:highlight w:val="white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     5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)</w:t>
            </w:r>
            <w:r>
              <w:rPr>
                <w:rFonts w:ascii="Tinos" w:hAnsi="Tinos" w:eastAsia="Tinos" w:cs="Tinos"/>
                <w:color w:val="auto"/>
                <w:sz w:val="26"/>
                <w:szCs w:val="26"/>
                <w:highlight w:val="white"/>
              </w:rPr>
              <w:t xml:space="preserve">документы (сведения), подтверждающие совместное проживание (регистрацию) родителя (родителей) и ребенка (детей) по одному адресу, в случае отсутствия регистрации: </w:t>
            </w:r>
            <w:r>
              <w:rPr>
                <w:rFonts w:ascii="Tinos" w:hAnsi="Tinos" w:eastAsia="Tinos" w:cs="Tinos"/>
                <w:color w:val="auto"/>
                <w:sz w:val="26"/>
                <w:szCs w:val="26"/>
                <w:highlight w:val="white"/>
              </w:rPr>
            </w:r>
            <w:r>
              <w:rPr>
                <w:rFonts w:ascii="Tinos" w:hAnsi="Tinos" w:eastAsia="Tinos" w:cs="Tinos"/>
                <w:color w:val="auto"/>
                <w:sz w:val="26"/>
                <w:szCs w:val="26"/>
                <w:highlight w:val="white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rPr>
                <w:rFonts w:ascii="Tinos" w:hAnsi="Tinos" w:cs="Tinos"/>
                <w:color w:val="auto"/>
                <w:sz w:val="26"/>
                <w:szCs w:val="26"/>
              </w:rPr>
            </w:pPr>
            <w:r>
              <w:rPr>
                <w:rFonts w:ascii="Tinos" w:hAnsi="Tinos" w:eastAsia="Tinos" w:cs="Tinos"/>
                <w:color w:val="auto"/>
                <w:sz w:val="26"/>
                <w:szCs w:val="26"/>
                <w:highlight w:val="white"/>
              </w:rPr>
              <w:t xml:space="preserve">   </w:t>
            </w:r>
            <w:r>
              <w:rPr>
                <w:rFonts w:ascii="Tinos" w:hAnsi="Tinos" w:eastAsia="Tinos" w:cs="Tinos"/>
                <w:color w:val="auto"/>
                <w:sz w:val="26"/>
                <w:szCs w:val="26"/>
                <w:highlight w:val="white"/>
              </w:rPr>
              <w:t xml:space="preserve"> * решение суда или иные документы, подтверждающие факт совместного проживания родителя (родит</w:t>
            </w:r>
            <w:r>
              <w:rPr>
                <w:rFonts w:ascii="Tinos" w:hAnsi="Tinos" w:eastAsia="Tinos" w:cs="Tinos"/>
                <w:color w:val="auto"/>
                <w:sz w:val="26"/>
                <w:szCs w:val="26"/>
                <w:highlight w:val="white"/>
              </w:rPr>
              <w:t xml:space="preserve">елей) и ребенка (детей) по соответствующему адресу;</w:t>
            </w:r>
            <w:r>
              <w:rPr>
                <w:rFonts w:ascii="Tinos" w:hAnsi="Tinos" w:cs="Tinos"/>
                <w:color w:val="auto"/>
                <w:sz w:val="26"/>
                <w:szCs w:val="26"/>
              </w:rPr>
            </w:r>
            <w:r>
              <w:rPr>
                <w:rFonts w:ascii="Tinos" w:hAnsi="Tinos" w:cs="Tinos"/>
                <w:color w:val="auto"/>
                <w:sz w:val="26"/>
                <w:szCs w:val="26"/>
              </w:rPr>
            </w:r>
          </w:p>
          <w:p>
            <w:pPr>
              <w:pStyle w:val="854"/>
              <w:jc w:val="both"/>
              <w:spacing w:after="0" w:line="240" w:lineRule="auto"/>
              <w:shd w:val="clear" w:color="auto" w:fill="ffffff"/>
              <w:rPr>
                <w:rFonts w:ascii="Tinos" w:hAnsi="Tinos" w:cs="Tinos"/>
                <w:spacing w:val="2"/>
                <w:sz w:val="28"/>
                <w:szCs w:val="28"/>
              </w:rPr>
            </w:pPr>
            <w:r>
              <w:rPr>
                <w:rFonts w:ascii="Tinos" w:hAnsi="Tinos" w:eastAsia="Tinos" w:cs="Tinos"/>
                <w:spacing w:val="2"/>
                <w:sz w:val="26"/>
                <w:szCs w:val="26"/>
                <w:lang w:eastAsia="ru-RU"/>
              </w:rPr>
              <w:t xml:space="preserve">    *6</w:t>
            </w:r>
            <w:r>
              <w:rPr>
                <w:rFonts w:ascii="Tinos" w:hAnsi="Tinos" w:eastAsia="Tinos" w:cs="Tinos"/>
                <w:spacing w:val="2"/>
                <w:sz w:val="26"/>
                <w:szCs w:val="26"/>
                <w:lang w:eastAsia="ru-RU"/>
              </w:rPr>
              <w:t xml:space="preserve">) </w:t>
            </w:r>
            <w:r>
              <w:rPr>
                <w:rFonts w:ascii="Tinos" w:hAnsi="Tinos" w:eastAsia="Tinos" w:cs="Tinos"/>
                <w:spacing w:val="2"/>
                <w:sz w:val="26"/>
                <w:szCs w:val="26"/>
                <w:shd w:val="clear" w:color="auto" w:fill="ffffff"/>
              </w:rPr>
              <w:t xml:space="preserve">справка </w:t>
            </w:r>
            <w:r>
              <w:rPr>
                <w:rFonts w:ascii="Tinos" w:hAnsi="Tinos" w:eastAsia="Tinos" w:cs="Tinos"/>
                <w:spacing w:val="2"/>
                <w:sz w:val="26"/>
                <w:szCs w:val="26"/>
                <w:shd w:val="clear" w:color="auto" w:fill="ffffff"/>
              </w:rPr>
              <w:t xml:space="preserve">из образовательной организации, реализующей основные образовательные программы высшего или среднего профессионального образования или его филиала, имеющего государственную аккредитацию, об учебе родителей или единственного родителя по очной форме обучения;</w:t>
            </w:r>
            <w:r>
              <w:rPr>
                <w:rFonts w:ascii="Tinos" w:hAnsi="Tinos" w:cs="Tinos"/>
                <w:spacing w:val="2"/>
                <w:sz w:val="28"/>
                <w:szCs w:val="28"/>
              </w:rPr>
            </w:r>
            <w:r>
              <w:rPr>
                <w:rFonts w:ascii="Tinos" w:hAnsi="Tinos" w:cs="Tinos"/>
                <w:spacing w:val="2"/>
                <w:sz w:val="28"/>
                <w:szCs w:val="28"/>
              </w:rPr>
            </w:r>
          </w:p>
          <w:p>
            <w:pPr>
              <w:pStyle w:val="854"/>
              <w:jc w:val="both"/>
              <w:spacing w:after="0" w:line="240" w:lineRule="auto"/>
              <w:shd w:val="clear" w:color="auto" w:fill="ffffff"/>
              <w:rPr>
                <w:rFonts w:ascii="Tinos" w:hAnsi="Tinos" w:eastAsia="Tinos" w:cs="Tinos"/>
                <w:spacing w:val="2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spacing w:val="2"/>
                <w:sz w:val="26"/>
                <w:szCs w:val="26"/>
                <w:shd w:val="clear" w:color="auto" w:fill="ffffff"/>
              </w:rPr>
              <w:t xml:space="preserve">      7</w:t>
            </w:r>
            <w:r>
              <w:rPr>
                <w:rFonts w:ascii="Tinos" w:hAnsi="Tinos" w:eastAsia="Tinos" w:cs="Tinos"/>
                <w:spacing w:val="2"/>
                <w:sz w:val="26"/>
                <w:szCs w:val="26"/>
                <w:shd w:val="clear" w:color="auto" w:fill="ffffff"/>
              </w:rPr>
              <w:t xml:space="preserve">)информация о наличии государственной аккредитации у образовательной организации, реализующей основные образовательные программы высшего или среднего профессионального образования.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В случае если информация о наличии государственной аккредитации у  образовательной организации, реализующей основные образовательные  программы высшего или среднего профессионального образования, не  представлена заявителем самостоятельно, Управление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получает  указанную информацию с использованием официального сайта образовательной  организации в сети Интернет.</w:t>
            </w:r>
            <w:r>
              <w:rPr>
                <w:rFonts w:ascii="Tinos" w:hAnsi="Tinos" w:eastAsia="Tinos" w:cs="Tinos"/>
                <w:spacing w:val="2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spacing w:val="2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Способ получения пособия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pStyle w:val="854"/>
              <w:jc w:val="both"/>
              <w:spacing w:after="0" w:line="240" w:lineRule="auto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с учетом выбора гражданина: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на счет, открытый в кредитной организации, или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через отделения почтовой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связи по месту жительства  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Обращаться 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Управление по м.р. Большеглушицкий ГКУ СО «ГУСЗН Южного округа»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по адресу: 4460180, Самарская область, Большеглушицкий район,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с. Большая Глушица, ул. Гагарина, д.27, каб. 7, 15, тел. 8(846 73)  2-13-08, 2-13-07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</w:tbl>
    <w:p>
      <w:pPr>
        <w:jc w:val="left"/>
        <w:rPr>
          <w:rFonts w:ascii="Tinos" w:hAnsi="Tinos" w:cs="Tinos"/>
          <w:b w:val="0"/>
          <w:bCs w:val="0"/>
          <w:sz w:val="26"/>
          <w:szCs w:val="26"/>
        </w:rPr>
      </w:pPr>
      <w:r>
        <w:rPr>
          <w:rFonts w:ascii="Tinos" w:hAnsi="Tinos" w:eastAsia="Tinos" w:cs="Tinos"/>
          <w:b w:val="0"/>
          <w:bCs w:val="0"/>
          <w:sz w:val="26"/>
          <w:szCs w:val="26"/>
          <w:highlight w:val="none"/>
        </w:rPr>
      </w:r>
      <w:r>
        <w:rPr>
          <w:rFonts w:ascii="Tinos" w:hAnsi="Tinos" w:cs="Tinos"/>
          <w:b w:val="0"/>
          <w:bCs w:val="0"/>
          <w:sz w:val="26"/>
          <w:szCs w:val="26"/>
        </w:rPr>
      </w:r>
      <w:r>
        <w:rPr>
          <w:rFonts w:ascii="Tinos" w:hAnsi="Tinos" w:cs="Tinos"/>
          <w:b w:val="0"/>
          <w:bCs w:val="0"/>
          <w:sz w:val="26"/>
          <w:szCs w:val="26"/>
        </w:rPr>
      </w:r>
    </w:p>
    <w:sectPr>
      <w:footerReference w:type="default" r:id="rId9"/>
      <w:footnotePr/>
      <w:endnotePr/>
      <w:type w:val="nextPage"/>
      <w:pgSz w:w="11906" w:h="16838" w:orient="portrait"/>
      <w:pgMar w:top="425" w:right="850" w:bottom="283" w:left="992" w:header="709" w:footer="595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4"/>
    <w:next w:val="854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4"/>
    <w:next w:val="854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4"/>
    <w:next w:val="854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4"/>
    <w:next w:val="854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4"/>
    <w:next w:val="854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4"/>
    <w:next w:val="854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4"/>
    <w:next w:val="854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4"/>
    <w:next w:val="854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4"/>
    <w:next w:val="854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Title"/>
    <w:basedOn w:val="854"/>
    <w:next w:val="854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link w:val="696"/>
    <w:uiPriority w:val="10"/>
    <w:rPr>
      <w:sz w:val="48"/>
      <w:szCs w:val="48"/>
    </w:rPr>
  </w:style>
  <w:style w:type="paragraph" w:styleId="698">
    <w:name w:val="Subtitle"/>
    <w:basedOn w:val="854"/>
    <w:next w:val="854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link w:val="698"/>
    <w:uiPriority w:val="11"/>
    <w:rPr>
      <w:sz w:val="24"/>
      <w:szCs w:val="24"/>
    </w:rPr>
  </w:style>
  <w:style w:type="paragraph" w:styleId="700">
    <w:name w:val="Quote"/>
    <w:basedOn w:val="854"/>
    <w:next w:val="854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4"/>
    <w:next w:val="854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paragraph" w:styleId="704">
    <w:name w:val="Header"/>
    <w:basedOn w:val="854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Header Char"/>
    <w:link w:val="704"/>
    <w:uiPriority w:val="99"/>
  </w:style>
  <w:style w:type="paragraph" w:styleId="706">
    <w:name w:val="Footer"/>
    <w:basedOn w:val="854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Footer Char"/>
    <w:link w:val="706"/>
    <w:uiPriority w:val="99"/>
  </w:style>
  <w:style w:type="paragraph" w:styleId="708">
    <w:name w:val="Caption"/>
    <w:basedOn w:val="854"/>
    <w:next w:val="854"/>
    <w:link w:val="7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708"/>
    <w:link w:val="706"/>
    <w:uiPriority w:val="99"/>
  </w:style>
  <w:style w:type="table" w:styleId="710">
    <w:name w:val="Table Grid"/>
    <w:basedOn w:val="85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Table Grid Light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0">
    <w:name w:val="List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1">
    <w:name w:val="List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2">
    <w:name w:val="List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3">
    <w:name w:val="List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4">
    <w:name w:val="List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5">
    <w:name w:val="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7">
    <w:name w:val="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8">
    <w:name w:val="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9">
    <w:name w:val="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0">
    <w:name w:val="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1">
    <w:name w:val="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2">
    <w:name w:val="Bordered &amp; 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Bordered &amp; 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Bordered &amp; 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Bordered &amp; 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Bordered &amp; 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Bordered &amp; 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qFormat/>
  </w:style>
  <w:style w:type="table" w:styleId="8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6" w:default="1">
    <w:name w:val="No List"/>
    <w:uiPriority w:val="99"/>
    <w:semiHidden/>
    <w:unhideWhenUsed/>
  </w:style>
  <w:style w:type="paragraph" w:styleId="857">
    <w:name w:val="No Spacing"/>
    <w:basedOn w:val="854"/>
    <w:uiPriority w:val="1"/>
    <w:qFormat/>
    <w:pPr>
      <w:spacing w:after="0" w:line="240" w:lineRule="auto"/>
    </w:pPr>
  </w:style>
  <w:style w:type="paragraph" w:styleId="858">
    <w:name w:val="List Paragraph"/>
    <w:basedOn w:val="854"/>
    <w:uiPriority w:val="34"/>
    <w:qFormat/>
    <w:pPr>
      <w:contextualSpacing/>
      <w:ind w:left="720"/>
    </w:pPr>
  </w:style>
  <w:style w:type="character" w:styleId="859" w:default="1">
    <w:name w:val="Default Paragraph Font"/>
    <w:uiPriority w:val="1"/>
    <w:semiHidden/>
    <w:unhideWhenUsed/>
  </w:style>
  <w:style w:type="paragraph" w:styleId="860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Arial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61" w:customStyle="1">
    <w:name w:val="apple-converted-space"/>
    <w:basedOn w:val="833"/>
    <w:next w:val="837"/>
    <w:link w:val="832"/>
  </w:style>
  <w:style w:type="paragraph" w:styleId="862" w:customStyle="1">
    <w:name w:val="formattext topleveltext"/>
    <w:basedOn w:val="832"/>
    <w:next w:val="836"/>
    <w:link w:val="832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expert</cp:lastModifiedBy>
  <cp:revision>16</cp:revision>
  <dcterms:modified xsi:type="dcterms:W3CDTF">2026-02-03T12:00:12Z</dcterms:modified>
</cp:coreProperties>
</file>