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jc w:val="center"/>
        <w:rPr>
          <w:rFonts w:ascii="Tinos" w:hAnsi="Tinos" w:cs="Tinos"/>
          <w:b/>
          <w:bCs/>
          <w:sz w:val="26"/>
          <w:szCs w:val="26"/>
        </w:rPr>
      </w:pPr>
      <w:r>
        <w:rPr>
          <w:rFonts w:ascii="Tinos" w:hAnsi="Tinos" w:cs="Tinos"/>
          <w:b/>
          <w:bCs/>
          <w:sz w:val="26"/>
          <w:szCs w:val="26"/>
        </w:rPr>
        <w:t xml:space="preserve">Социальная карта </w:t>
      </w:r>
      <w:r>
        <w:rPr>
          <w:rFonts w:ascii="Tinos" w:hAnsi="Tinos" w:cs="Tinos"/>
          <w:b/>
          <w:bCs/>
          <w:sz w:val="32"/>
          <w:szCs w:val="32"/>
        </w:rPr>
        <w:t xml:space="preserve">«Zа Победу!» </w:t>
      </w:r>
      <w:r>
        <w:rPr>
          <w:rFonts w:ascii="Tinos" w:hAnsi="Tinos" w:cs="Tinos"/>
          <w:b/>
          <w:bCs/>
          <w:sz w:val="26"/>
          <w:szCs w:val="26"/>
        </w:rPr>
      </w:r>
      <w:r>
        <w:rPr>
          <w:rFonts w:ascii="Tinos" w:hAnsi="Tinos" w:cs="Tinos"/>
          <w:b/>
          <w:bCs/>
          <w:sz w:val="26"/>
          <w:szCs w:val="26"/>
        </w:rPr>
      </w:r>
    </w:p>
    <w:p>
      <w:pPr>
        <w:pStyle w:val="861"/>
        <w:jc w:val="center"/>
        <w:rPr>
          <w:highlight w:val="none"/>
        </w:rPr>
      </w:pPr>
      <w:r>
        <w:rPr>
          <w:rFonts w:ascii="Tinos" w:hAnsi="Tinos" w:cs="Tinos"/>
          <w:b/>
          <w:bCs/>
          <w:sz w:val="26"/>
          <w:szCs w:val="26"/>
        </w:rPr>
        <w:t xml:space="preserve">для </w:t>
      </w:r>
      <w:r>
        <w:rPr>
          <w:rFonts w:ascii="Tinos" w:hAnsi="Tinos" w:cs="Tinos"/>
          <w:b/>
          <w:bCs/>
          <w:sz w:val="26"/>
          <w:szCs w:val="26"/>
        </w:rPr>
        <w:t xml:space="preserve"> членов семей участников специальной военной операции  </w:t>
      </w:r>
      <w:r>
        <w:rPr>
          <w:highlight w:val="none"/>
        </w:rPr>
      </w:r>
      <w:r>
        <w:rPr>
          <w:highlight w:val="none"/>
        </w:rPr>
      </w:r>
    </w:p>
    <w:p>
      <w:pPr>
        <w:pStyle w:val="861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Style w:val="714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1701"/>
        <w:gridCol w:w="8895"/>
      </w:tblGrid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Постановление Правительства Самарской области  от 24.09.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2024 № 698 «Об отдельных вопросах предоставления бесплатного проезда отдельным категориям граждан и об использовании в 2024 году бюджетных ассигнований резервного фонда Правительства Самарской области на приобретение социальных карт и расходных материалов»</w:t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О карте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pStyle w:val="861"/>
              <w:jc w:val="both"/>
              <w:rPr>
                <w:rFonts w:ascii="Tinos" w:hAnsi="Tinos" w:cs="Tinos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Социальная карта - это именная пластиковая карта, которая предназначена  для реализации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бесплатного проезда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автомобильным транспортом (за  исключением такси) в городском и пригородном сообщении, городским  наземным электрическим транспортом и метрополитено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м, а также пригородным  железнодорожным транспортом в пределах территории Самарской области.</w:t>
            </w:r>
            <w:r>
              <w:rPr>
                <w:rFonts w:ascii="Tinos" w:hAnsi="Tinos" w:cs="Tinos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Категории держателей карты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nos" w:hAnsi="Tinos" w:cs="Tinos"/>
                <w:sz w:val="26"/>
                <w:szCs w:val="26"/>
                <w:u w:val="singl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   </w:t>
            </w:r>
            <w:r>
              <w:rPr>
                <w:rFonts w:ascii="Tinos" w:hAnsi="Tinos" w:eastAsia="Tinos" w:cs="Tinos"/>
                <w:sz w:val="26"/>
                <w:szCs w:val="26"/>
                <w:u w:val="non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  <w:u w:val="none"/>
              </w:rPr>
              <w:t xml:space="preserve">Социальная  карта</w:t>
            </w:r>
            <w:r>
              <w:rPr>
                <w:rFonts w:ascii="Tinos" w:hAnsi="Tinos" w:eastAsia="Tinos" w:cs="Tinos"/>
                <w:sz w:val="26"/>
                <w:szCs w:val="26"/>
                <w:u w:val="none"/>
              </w:rPr>
              <w:t xml:space="preserve"> </w:t>
            </w:r>
            <w:r>
              <w:rPr>
                <w:rFonts w:ascii="Tinos" w:hAnsi="Tinos" w:cs="Tinos"/>
                <w:b/>
                <w:bCs/>
                <w:sz w:val="26"/>
                <w:szCs w:val="26"/>
                <w:u w:val="none"/>
              </w:rPr>
              <w:t xml:space="preserve">«Zа Победу!» </w:t>
            </w:r>
            <w:r>
              <w:rPr>
                <w:rFonts w:ascii="Tinos" w:hAnsi="Tinos" w:eastAsia="Tinos" w:cs="Tinos"/>
                <w:sz w:val="26"/>
                <w:szCs w:val="26"/>
                <w:u w:val="non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  <w:u w:val="none"/>
              </w:rPr>
              <w:t xml:space="preserve"> предоставляется следующим гражданам,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проживающим на территории Самарской  области:</w:t>
            </w:r>
            <w:r>
              <w:rPr>
                <w:rFonts w:ascii="Tinos" w:hAnsi="Tinos" w:cs="Tinos"/>
                <w:sz w:val="26"/>
                <w:szCs w:val="26"/>
                <w:u w:val="single"/>
              </w:rPr>
            </w:r>
            <w:r>
              <w:rPr>
                <w:rFonts w:ascii="Tinos" w:hAnsi="Tinos" w:cs="Tinos"/>
                <w:sz w:val="26"/>
                <w:szCs w:val="26"/>
                <w:u w:val="single"/>
              </w:rPr>
            </w:r>
          </w:p>
          <w:p>
            <w:pPr>
              <w:pStyle w:val="862"/>
              <w:numPr>
                <w:ilvl w:val="0"/>
                <w:numId w:val="7"/>
              </w:numPr>
              <w:ind w:right="0"/>
              <w:jc w:val="both"/>
              <w:rPr>
                <w:rFonts w:ascii="Tinos" w:hAnsi="Tinos" w:cs="Tinos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супругам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участников СВО;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pStyle w:val="862"/>
              <w:numPr>
                <w:ilvl w:val="0"/>
                <w:numId w:val="7"/>
              </w:numPr>
              <w:ind w:right="0"/>
              <w:jc w:val="both"/>
              <w:rPr>
                <w:rFonts w:ascii="Tinos" w:hAnsi="Tinos" w:cs="Tinos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вдовам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(вдовцам) участников СВО, не вступившим в повторный брак;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pStyle w:val="862"/>
              <w:numPr>
                <w:ilvl w:val="0"/>
                <w:numId w:val="7"/>
              </w:numPr>
              <w:ind w:right="0"/>
              <w:jc w:val="both"/>
              <w:rPr>
                <w:rFonts w:ascii="Tinos" w:hAnsi="Tinos" w:cs="Tinos"/>
                <w:sz w:val="24"/>
                <w:szCs w:val="24"/>
                <w:u w:val="singl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u w:val="none"/>
              </w:rPr>
              <w:t xml:space="preserve">детям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u w:val="non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участников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(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погибших участников)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СВО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(включая рожденных  (усыновленных), приемных и (или) находящихся под опекой  (попечительством)</w:t>
            </w:r>
            <w:r>
              <w:rPr>
                <w:rFonts w:ascii="Tinos" w:hAnsi="Tinos" w:eastAsia="Tinos" w:cs="Tinos"/>
                <w:sz w:val="24"/>
                <w:szCs w:val="24"/>
                <w:u w:val="single"/>
              </w:rPr>
              <w:t xml:space="preserve"> старше семи лет и до достижения ими возраста  восемнадцати лет</w:t>
            </w:r>
            <w:r>
              <w:rPr>
                <w:rFonts w:ascii="Tinos" w:hAnsi="Tinos" w:eastAsia="Tinos" w:cs="Tinos"/>
                <w:sz w:val="24"/>
                <w:szCs w:val="24"/>
                <w:u w:val="single"/>
              </w:rPr>
              <w:t xml:space="preserve"> и (или) двадцати трех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лет при условии их обучения в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организации, осуществляющей образовательную деятельность, </w:t>
            </w:r>
            <w:r>
              <w:rPr>
                <w:rFonts w:ascii="Tinos" w:hAnsi="Tinos" w:eastAsia="Tinos" w:cs="Tinos"/>
                <w:sz w:val="24"/>
                <w:szCs w:val="24"/>
                <w:u w:val="single"/>
              </w:rPr>
              <w:t xml:space="preserve">по очной форме  обучения;</w:t>
            </w:r>
            <w:r>
              <w:rPr>
                <w:rFonts w:ascii="Tinos" w:hAnsi="Tinos" w:cs="Tinos"/>
                <w:sz w:val="24"/>
                <w:szCs w:val="24"/>
                <w:u w:val="single"/>
              </w:rPr>
            </w:r>
            <w:r>
              <w:rPr>
                <w:rFonts w:ascii="Tinos" w:hAnsi="Tinos" w:cs="Tinos"/>
                <w:sz w:val="24"/>
                <w:szCs w:val="24"/>
                <w:u w:val="single"/>
              </w:rPr>
            </w:r>
          </w:p>
          <w:p>
            <w:pPr>
              <w:pStyle w:val="861"/>
              <w:numPr>
                <w:ilvl w:val="0"/>
                <w:numId w:val="7"/>
              </w:num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родителям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(усыновителям)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участников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(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погибших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участников)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СВО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,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опекунам (попечителям), приемным родителям, патронатным воспитателям, которые осуществляли свои полномочия в отношении участника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СВО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до достижения им совершенно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летия, а также лицам, признанным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судом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фактически воспитывавшими и содержавшими участника СВО не менее пяти лет до достижения им совершеннолетия;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61"/>
              <w:numPr>
                <w:ilvl w:val="0"/>
                <w:numId w:val="7"/>
              </w:numPr>
              <w:jc w:val="both"/>
              <w:rPr>
                <w:rFonts w:ascii="Tinos" w:hAnsi="Tinos" w:cs="Tinos"/>
                <w:b/>
                <w:bCs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участникам СВО.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sz w:val="24"/>
                <w:szCs w:val="24"/>
              </w:rPr>
            </w:r>
          </w:p>
          <w:p>
            <w:pPr>
              <w:pStyle w:val="861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При наличии у участников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СВО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и членов их семей  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одновременно права на бесплатный (льготный) проезд по иным основаниям, предусмотренным действующим законодательством, социальная карта и (или)  льготный (бесплатный) проезд предоставляется по одному из указанных оснований по их выбору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.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229"/>
        </w:trPr>
        <w:tc>
          <w:tcPr>
            <w:tcW w:w="1701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Лично, либо через социальный портал 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c  сайта министерства выбрав блок «Подача заявлений» в блоке «Прочие»  выбрав  строку «прочие» в блоке «Услуга» выбрав 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  «Предоставление социальной карты для отдельных категорий граждан на территории Самарской области»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Необходи-мые документы (сведения) в зависимости  от жизненной ситуации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Сведения со знаком «*» заявитель предостав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ляет самостоятельно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в течение 5 рабочих дней со дня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nos" w:hAnsi="Tinos" w:cs="Tino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 *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а)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документ, удостоверяющий личность заявителя (законного  представителя, опекуна (попечителя), в том числе ребенка, достигшего  четырнадцати лет;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  б) документ (сведения) о рождении ребенка, в том числе для ребенка  старше четырнадцати лет. Документы (сведения) компетентного органа  иностранного государства должны быть легализованы в порядке,  установленном законодательством РФ,если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иное не  предусмотрено международным договором РФ;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  в)сведения (информация) об установлении над ребенком опеки (попечительства), о передаче ребенка на воспитание в приемную семью;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nos" w:hAnsi="Tinos" w:eastAsia="Tinos" w:cs="Tinos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  г) сведения (документы) о регистрации по месту жительства  (пребывания) заявителя (законного представителя, опекуна (попечителя), а также участника  СВО.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В случае отсутствия регистраци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и по месту  жительства или пребывания на территории Самарской области представляются иные документы, подтверждающие факт  пребывания на территории Самарской обла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сти: решение суда об установлении  факта проживания на территории Самарской области, договор найма жилого  помещения, договор безвозмездного пользования жилым помещением,  заключенные в соответствии с нормами действующего законодательства;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  <w:p>
            <w:pPr>
              <w:pStyle w:val="861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 д) сведения (документы) о заключении (расторжении) брака;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61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    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*е)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документы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о гибели участника СВО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(извещение о гибели, смерти (пропаже без вести), выписка из приказа командира воинской части об исключении из списка части в связи с гибелью, смертью (пропажей без вести) при выполнении задач в ход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е СВО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и другие документы (при наличии);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ж)сведения (документы) об обучении ребенка (детей) старше  восемнадцати лет при условии его (их) обучения в профессиональной  образовательной организации либо в образовательной организации высшего  образования, осуществляющей образовательную деятельность,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по очной форме  обучения, но не более чем до достижения им (ими) возраста двадцати трех  ле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т (ежегодно в срок до 1 сентября предоставляются или запрашиваются сведения о дальнейшем очном обучении)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;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 *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з)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сведения (справка), подтверждающие факт участия военнослужащего в выполнении задач в ходе СВО  (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справка из воинской части, выписка из приказа по личному составу, выписка из приказа по строевой части, сведения о мобилизации, справка (сведения) из Национального центра управления обороной РФ и другие документы (при наличии)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;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  и) сведения об отсутствии факта лишения родительских прав или  ограничения родительских прав участника СВО в  отношении ребенка (детей), подавшего(их) заявление о предоставлении  социальной карты;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 к) сведения об отсутствии факта нахождения ребенка (детей) на полном  государственном обеспечении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;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61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      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м)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документы (сведения) о рождении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участни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ка СВО (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для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заявителей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,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являющихся родителями участника СВО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)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;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61"/>
              <w:jc w:val="both"/>
              <w:rPr>
                <w:rFonts w:ascii="Tinos" w:hAnsi="Tinos" w:cs="Tinos"/>
                <w:szCs w:val="28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  н)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документы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(сведения) о смене имени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,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фамилии, отчества участника СВО и (или) члена его семьи;</w:t>
            </w:r>
            <w:r>
              <w:rPr>
                <w:rFonts w:ascii="Tinos" w:hAnsi="Tinos" w:cs="Tinos"/>
                <w:szCs w:val="28"/>
              </w:rPr>
            </w:r>
            <w:r>
              <w:rPr>
                <w:rFonts w:ascii="Tinos" w:hAnsi="Tinos" w:cs="Tinos"/>
                <w:szCs w:val="28"/>
              </w:rPr>
            </w:r>
          </w:p>
          <w:p>
            <w:pPr>
              <w:pStyle w:val="861"/>
              <w:jc w:val="both"/>
              <w:rPr>
                <w:rFonts w:ascii="Tinos" w:hAnsi="Tinos" w:cs="Tinos"/>
                <w:szCs w:val="28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 *о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)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решение суда о признании лица фактически воспитывавшим и содержавшим участника СВО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(для заявителей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признанных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судом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фактически воспитывавшими и содержавшими участника СВО не менее пяти лет до достижения им совершеннолетия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)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;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zCs w:val="28"/>
              </w:rPr>
            </w:r>
            <w:r>
              <w:rPr>
                <w:rFonts w:ascii="Tinos" w:hAnsi="Tinos" w:cs="Tinos"/>
                <w:szCs w:val="28"/>
              </w:rPr>
            </w:r>
          </w:p>
          <w:p>
            <w:pPr>
              <w:pStyle w:val="861"/>
              <w:jc w:val="both"/>
              <w:rPr>
                <w:rFonts w:ascii="Tinos" w:hAnsi="Tinos" w:cs="Tinos"/>
                <w:szCs w:val="28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   п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)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документы (сведения)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органа опеки и попечительства,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подтверждающие установление опеки (попечительства)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в отношении участника СВО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передачи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его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в приемную семью, назначение патронатного воспитателя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до достижения им совершеннолетия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;</w:t>
            </w:r>
            <w:r>
              <w:rPr>
                <w:rFonts w:ascii="Tinos" w:hAnsi="Tinos" w:cs="Tinos"/>
                <w:szCs w:val="28"/>
              </w:rPr>
            </w:r>
            <w:r>
              <w:rPr>
                <w:rFonts w:ascii="Tinos" w:hAnsi="Tinos" w:cs="Tinos"/>
                <w:szCs w:val="28"/>
              </w:rPr>
            </w:r>
          </w:p>
          <w:p>
            <w:pPr>
              <w:pStyle w:val="861"/>
              <w:jc w:val="both"/>
              <w:rPr>
                <w:rFonts w:ascii="Tinos" w:hAnsi="Tinos" w:cs="Tinos"/>
                <w:szCs w:val="28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   р) сведения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об установлении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участнику СВО инвалидности первой группы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вследствие военной травмы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;</w:t>
            </w:r>
            <w:r>
              <w:rPr>
                <w:rFonts w:ascii="Tinos" w:hAnsi="Tinos" w:cs="Tinos"/>
                <w:szCs w:val="28"/>
              </w:rPr>
            </w:r>
            <w:r>
              <w:rPr>
                <w:rFonts w:ascii="Tinos" w:hAnsi="Tinos" w:cs="Tinos"/>
                <w:szCs w:val="28"/>
              </w:rPr>
            </w:r>
          </w:p>
          <w:p>
            <w:pPr>
              <w:pStyle w:val="861"/>
              <w:jc w:val="both"/>
              <w:rPr>
                <w:rFonts w:ascii="Tinos" w:hAnsi="Tinos" w:cs="Tinos"/>
                <w:szCs w:val="28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 *с)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заключение военно-врачебные комиссии о наличии причинно-следственной связи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полученного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увечь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я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(ранени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я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, травм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ы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, контузи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), заболевани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я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с выполнением задач в ходе СВО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;</w:t>
            </w:r>
            <w:r>
              <w:rPr>
                <w:rFonts w:ascii="Tinos" w:hAnsi="Tinos" w:cs="Tinos"/>
                <w:szCs w:val="28"/>
              </w:rPr>
            </w:r>
            <w:r>
              <w:rPr>
                <w:rFonts w:ascii="Tinos" w:hAnsi="Tinos" w:cs="Tinos"/>
                <w:szCs w:val="28"/>
              </w:rPr>
            </w:r>
          </w:p>
          <w:p>
            <w:pPr>
              <w:pStyle w:val="861"/>
              <w:jc w:val="both"/>
              <w:rPr>
                <w:rFonts w:ascii="Tinos" w:hAnsi="Tinos" w:cs="Tinos"/>
                <w:szCs w:val="28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*т)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решение суда о подтверждении (установления) факта родства, свойства;</w:t>
            </w:r>
            <w:r>
              <w:rPr>
                <w:rFonts w:ascii="Tinos" w:hAnsi="Tinos" w:cs="Tinos"/>
                <w:szCs w:val="28"/>
              </w:rPr>
            </w:r>
            <w:r>
              <w:rPr>
                <w:rFonts w:ascii="Tinos" w:hAnsi="Tinos" w:cs="Tinos"/>
                <w:szCs w:val="28"/>
              </w:rPr>
            </w:r>
          </w:p>
          <w:p>
            <w:pPr>
              <w:ind w:left="0" w:right="0" w:firstLine="0"/>
              <w:jc w:val="both"/>
              <w:rPr>
                <w:rFonts w:ascii="Tinos" w:hAnsi="Tinos" w:eastAsia="Tinos" w:cs="Tinos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</w:rPr>
              <w:t xml:space="preserve">       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*л)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фотография держателя социальной карты.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Фотография должна соответствовать следующим требованиям: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-цветная фотография держателя социальной карты на светлом фоне, без  ретуши, яркого контрового и бокового света, теней, животных, посторонних  лиц и предметов;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-разрешение фотографии не менее 600 dpi;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-размер изображения овала лица не менее 70 процентов вертикального размера снимка;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-изображение лица на фотографии должно быть в фокусе от кончика подбородка до линии волос и от носа до ушей;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-заявитель изображается строго анфас и смотрящим прямо с нейтральным  выражением и закрытым ртом, глаза должны быть открыты, а волосы не  должны заслонять их;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-изображение лица без головного убора;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-изображение лица без очков (допускается фотография держателя  социальной карты в очках в отношении лиц, постоянно носящих очки, на  фотографии должны быть отчетливо видны глаза).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  <w:tr>
        <w:tblPrEx/>
        <w:trPr/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  <w:t xml:space="preserve">по адресу: 4460180, Самарская область, Большеглушицкий район,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  <w:t xml:space="preserve">с. Большая Глушица, ул. Гагарина, д.27, каб.7,15, тел. 8(846 73)  2-13-07, 2-13-08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283" w:right="850" w:bottom="283" w:left="709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8"/>
    <w:next w:val="858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8"/>
    <w:next w:val="858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8"/>
    <w:next w:val="858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basedOn w:val="8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4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5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6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7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8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9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paragraph" w:styleId="861">
    <w:name w:val="No Spacing"/>
    <w:basedOn w:val="858"/>
    <w:uiPriority w:val="1"/>
    <w:qFormat/>
    <w:pPr>
      <w:spacing w:after="0" w:line="240" w:lineRule="auto"/>
    </w:pPr>
  </w:style>
  <w:style w:type="paragraph" w:styleId="862">
    <w:name w:val="List Paragraph"/>
    <w:basedOn w:val="858"/>
    <w:uiPriority w:val="34"/>
    <w:qFormat/>
    <w:pPr>
      <w:contextualSpacing/>
      <w:ind w:left="720"/>
    </w:pPr>
  </w:style>
  <w:style w:type="character" w:styleId="863" w:default="1">
    <w:name w:val="Default Paragraph Font"/>
    <w:uiPriority w:val="1"/>
    <w:semiHidden/>
    <w:unhideWhenUsed/>
  </w:style>
  <w:style w:type="paragraph" w:styleId="86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13</cp:revision>
  <dcterms:modified xsi:type="dcterms:W3CDTF">2026-02-03T12:09:02Z</dcterms:modified>
</cp:coreProperties>
</file>