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sz w:val="24"/>
        </w:rPr>
        <w:t>Преступления, за совершение которых лицо, приобретшее российской гражданство, может быть лишено этого статуса.</w:t>
      </w:r>
    </w:p>
    <w:p w14:paraId="02000000">
      <w:pPr>
        <w:pStyle w:val="Style_1"/>
        <w:spacing w:before="0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Поясняет прокурор</w:t>
      </w:r>
      <w:r>
        <w:rPr>
          <w:rFonts w:ascii="Times New Roman" w:hAnsi="Times New Roman"/>
          <w:sz w:val="24"/>
        </w:rPr>
        <w:t xml:space="preserve"> Большеглушицкого района Алексей </w:t>
      </w:r>
      <w:r>
        <w:rPr>
          <w:rFonts w:ascii="Times New Roman" w:hAnsi="Times New Roman"/>
          <w:sz w:val="24"/>
        </w:rPr>
        <w:t xml:space="preserve">Чуцков: </w:t>
      </w:r>
      <w:r>
        <w:rPr>
          <w:rFonts w:ascii="Times New Roman" w:hAnsi="Times New Roman"/>
          <w:color w:val="000000"/>
          <w:sz w:val="24"/>
        </w:rPr>
        <w:t>в целях совершенствования институтов защиты безопасности государства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Федеральным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законом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от 28.04.2023 N 138-ФЗ «О гражданстве Российской Федерации» в редакции от 07.07.2025 существенно расширен перечень преступлений, за совершение которых лицо, приобретшее российское гражданство, может быть лишено этого статуса.</w:t>
      </w:r>
    </w:p>
    <w:p w14:paraId="03000000">
      <w:pPr>
        <w:pStyle w:val="Style_1"/>
        <w:spacing w:before="0"/>
        <w:ind/>
        <w:jc w:val="both"/>
        <w:rPr>
          <w:rFonts w:ascii="Times New Roman" w:hAnsi="Times New Roman"/>
          <w:i w:val="1"/>
          <w:color w:val="333333"/>
          <w:sz w:val="24"/>
        </w:rPr>
      </w:pPr>
      <w:r>
        <w:rPr>
          <w:rFonts w:ascii="Times New Roman" w:hAnsi="Times New Roman"/>
          <w:i w:val="1"/>
          <w:color w:val="333333"/>
          <w:sz w:val="24"/>
        </w:rPr>
        <w:t>За какие преступления натурализованный гражданин РФ может лишиться гражданства?</w:t>
      </w:r>
    </w:p>
    <w:p w14:paraId="04000000">
      <w:pPr>
        <w:pStyle w:val="Style_1"/>
        <w:spacing w:before="0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000000"/>
          <w:sz w:val="24"/>
        </w:rPr>
        <w:t>Перечень преступлений, за совершение которых предусмотрено прекращение гражданства, охватывает более 60 статей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УК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РФ. Согласно статье 24 указанного Закона, основанием прекращения гражданства Российской Федерации, приобретенного в результате признания гражданином Российской Федерации или приема в гражданство Российской Федерации, является совершение таким лицом преступлений,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носящих террористический характер или экстремистскую направленность (в том числе приготовление к преступлению или покушение на преступление), военные преступления, участие в нежелательной организации, шпионаж, государственная измена, разглашение государственной тайны.</w:t>
      </w:r>
    </w:p>
    <w:p w14:paraId="05000000">
      <w:pPr>
        <w:pStyle w:val="Style_1"/>
        <w:spacing w:before="0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000000"/>
          <w:sz w:val="24"/>
        </w:rPr>
        <w:t>Помимо случаев осуществления указанной противоправной деятельности законодателем указанная статья дополнена случаями совершения особо тяжких преступлений против половой свободы и половой неприкосновенности, против общественной безопасности и против здоровья населения и общественной нравственности (в том числе связанных с незаконным оборотом наркотиков -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части 2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3 статьи 228,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части 3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5 статьи 228.1,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части 2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4 статьи 229,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части 1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4 статьи 229.1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УК РФ).</w:t>
      </w:r>
    </w:p>
    <w:p w14:paraId="06000000">
      <w:pPr>
        <w:pStyle w:val="Style_1"/>
        <w:spacing w:before="0"/>
        <w:ind/>
        <w:jc w:val="both"/>
        <w:rPr>
          <w:rFonts w:ascii="Times New Roman" w:hAnsi="Times New Roman"/>
          <w:i w:val="1"/>
          <w:color w:val="333333"/>
          <w:sz w:val="24"/>
        </w:rPr>
      </w:pPr>
      <w:r>
        <w:rPr>
          <w:rFonts w:ascii="Times New Roman" w:hAnsi="Times New Roman"/>
          <w:i w:val="1"/>
          <w:color w:val="333333"/>
          <w:sz w:val="24"/>
        </w:rPr>
        <w:t>Какой предусмотрен порядок лишения гражданства РФ?</w:t>
      </w:r>
    </w:p>
    <w:p w14:paraId="07000000">
      <w:pPr>
        <w:pStyle w:val="Style_1"/>
        <w:spacing w:before="0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000000"/>
          <w:sz w:val="24"/>
        </w:rPr>
        <w:t>После осуждения лица, имеющего приобретенное гражданство Российской Федерации, за совершение одного из указанных в статье 24 Закона преступлений, суд первой инстанции вступивший в законную силу приговор в пятидневный срок направляет в федеральный орган исполнительной власти в сфере внутренних дел, который полномочен отменить ранее принятое решение о приеме лица в гражданство Российской Федерации.</w:t>
      </w:r>
    </w:p>
    <w:p w14:paraId="08000000">
      <w:pPr>
        <w:pStyle w:val="Style_1"/>
        <w:spacing w:before="0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000000"/>
          <w:sz w:val="24"/>
        </w:rPr>
        <w:t>При этом в соответствии с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ч. 2 ст. 24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Закона о гражданстве гражданство прекращается независимо от времени совершения преступления, даты вынесения судом приговора и даты принятия решения о приеме в гражданство.</w:t>
      </w:r>
    </w:p>
    <w:p w14:paraId="09000000">
      <w:pPr>
        <w:pStyle w:val="Style_1"/>
        <w:spacing w:before="0"/>
        <w:ind/>
        <w:jc w:val="both"/>
        <w:rPr>
          <w:rFonts w:ascii="Times New Roman" w:hAnsi="Times New Roman"/>
          <w:i w:val="1"/>
          <w:color w:val="333333"/>
          <w:sz w:val="24"/>
        </w:rPr>
      </w:pPr>
      <w:r>
        <w:rPr>
          <w:rFonts w:ascii="Times New Roman" w:hAnsi="Times New Roman"/>
          <w:i w:val="1"/>
          <w:color w:val="333333"/>
          <w:sz w:val="24"/>
        </w:rPr>
        <w:t>Может ли лицо быть лишено гражданства после погашения или снятия судимости?</w:t>
      </w:r>
    </w:p>
    <w:p w14:paraId="0A000000">
      <w:pPr>
        <w:pStyle w:val="Style_1"/>
        <w:spacing w:before="0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000000"/>
          <w:sz w:val="24"/>
        </w:rPr>
        <w:t>Гражданство так же может быть прекращено и в случае погашения или снятия судимости.</w:t>
      </w:r>
    </w:p>
    <w:p w14:paraId="0B000000">
      <w:pPr>
        <w:pStyle w:val="Style_1"/>
        <w:spacing w:before="0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000000"/>
          <w:sz w:val="24"/>
        </w:rPr>
        <w:t>Правило о недопустимости обратной силы закона, к отмене решения компетентных органов о выдаче гражданства не применяется, так как данная мера относится к конституционно-восстановительным мерам.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публикации </w:t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>.2025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4"/>
    <w:link w:val="Style_13_ch"/>
    <w:rPr>
      <w:color w:themeColor="hyperlink" w:val="0563C1"/>
      <w:u w:val="single"/>
    </w:rPr>
  </w:style>
  <w:style w:styleId="Style_13_ch" w:type="character">
    <w:name w:val="Hyperlink"/>
    <w:basedOn w:val="Style_4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2025-09-22T16:10:51Z</dcterms:modified>
</cp:coreProperties>
</file>