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Какие предусмотрены механизмы судебной</w:t>
      </w:r>
      <w:r>
        <w:rPr>
          <w:rFonts w:ascii="Times New Roman" w:hAnsi="Times New Roman"/>
          <w:b w:val="1"/>
          <w:sz w:val="24"/>
        </w:rPr>
        <w:t xml:space="preserve"> защ</w:t>
      </w:r>
      <w:bookmarkStart w:id="1" w:name="_GoBack"/>
      <w:bookmarkEnd w:id="1"/>
      <w:r>
        <w:rPr>
          <w:rFonts w:ascii="Times New Roman" w:hAnsi="Times New Roman"/>
          <w:b w:val="1"/>
          <w:sz w:val="24"/>
        </w:rPr>
        <w:t>ит</w:t>
      </w:r>
      <w:r>
        <w:rPr>
          <w:rFonts w:ascii="Times New Roman" w:hAnsi="Times New Roman"/>
          <w:b w:val="1"/>
          <w:sz w:val="24"/>
        </w:rPr>
        <w:t>ы</w:t>
      </w:r>
      <w:r>
        <w:rPr>
          <w:rFonts w:ascii="Times New Roman" w:hAnsi="Times New Roman"/>
          <w:b w:val="1"/>
          <w:sz w:val="24"/>
        </w:rPr>
        <w:t xml:space="preserve"> прав граждан, пострадавших от</w:t>
      </w:r>
      <w:r>
        <w:rPr>
          <w:rFonts w:ascii="Times New Roman" w:hAnsi="Times New Roman"/>
          <w:b w:val="1"/>
          <w:sz w:val="24"/>
        </w:rPr>
        <w:t xml:space="preserve"> действий телефонных мошенников?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spacing w:before="0"/>
        <w:ind/>
        <w:jc w:val="both"/>
        <w:rPr>
          <w:color w:val="333333"/>
        </w:rPr>
      </w:pPr>
      <w:r>
        <w:rPr>
          <w:rFonts w:ascii="Times New Roman" w:hAnsi="Times New Roman"/>
          <w:sz w:val="24"/>
        </w:rPr>
        <w:t>Поясняет прокурор</w:t>
      </w:r>
      <w:r>
        <w:rPr>
          <w:rFonts w:ascii="Times New Roman" w:hAnsi="Times New Roman"/>
          <w:sz w:val="24"/>
        </w:rPr>
        <w:t xml:space="preserve"> Большеглушицкого района Алексей Чуцков: </w:t>
      </w:r>
      <w:r>
        <w:rPr>
          <w:color w:val="333333"/>
        </w:rPr>
        <w:t>в целях оперативного восстановления имущественных прав социально незащищенных категорий граждан, потерпевших от мошеннический действий, меры прокурорского реагирования направлены на их защиту в судебном порядке.</w:t>
      </w:r>
    </w:p>
    <w:p w14:paraId="04000000">
      <w:pPr>
        <w:pStyle w:val="Style_1"/>
        <w:spacing w:before="0"/>
        <w:ind/>
        <w:jc w:val="both"/>
        <w:rPr>
          <w:i w:val="1"/>
          <w:color w:val="333333"/>
        </w:rPr>
      </w:pPr>
      <w:r>
        <w:rPr>
          <w:i w:val="1"/>
          <w:color w:val="333333"/>
        </w:rPr>
        <w:t>На каком основании прокурор может обратиться в суд в защиту потерпевшего от мошенничества?</w:t>
      </w:r>
    </w:p>
    <w:p w14:paraId="05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В соответствии с требованиями ст. 45 ГПК РФ прокурор уполномочен предъявлять в суд иски в случаях, когда истец по состоянию здоровья, возрасту или иным причинам сам не может защищать свои права.</w:t>
      </w:r>
    </w:p>
    <w:p w14:paraId="06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Прокурорами на постоянной основе в интересах социально незащищенной группы граждан предъявляются иски о взыскании неосновательного обогащения с лиц, на счета которых поступили похищенные денежные средства (</w:t>
      </w:r>
      <w:r>
        <w:rPr>
          <w:color w:val="333333"/>
        </w:rPr>
        <w:t>дропперы</w:t>
      </w:r>
      <w:r>
        <w:rPr>
          <w:color w:val="333333"/>
        </w:rPr>
        <w:t>), об оспаривании незаконных кредитных договоров и сделок купли-продажи имущества.</w:t>
      </w:r>
    </w:p>
    <w:p w14:paraId="07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Активная позиция органов прокуратуры способствует формированию положительной судебной практики взыскания с «</w:t>
      </w:r>
      <w:r>
        <w:rPr>
          <w:color w:val="333333"/>
        </w:rPr>
        <w:t>дропперов</w:t>
      </w:r>
      <w:r>
        <w:rPr>
          <w:color w:val="333333"/>
        </w:rPr>
        <w:t>» - номинальных владельцев счетов денежных средств, полученных ими от потерпевших и переданных мошенникам.</w:t>
      </w:r>
    </w:p>
    <w:p w14:paraId="08000000">
      <w:pPr>
        <w:pStyle w:val="Style_1"/>
        <w:spacing w:before="0"/>
        <w:ind/>
        <w:jc w:val="both"/>
        <w:rPr>
          <w:color w:val="333333"/>
        </w:rPr>
      </w:pPr>
      <w:r>
        <w:rPr>
          <w:i w:val="1"/>
          <w:color w:val="333333"/>
        </w:rPr>
        <w:t>Н</w:t>
      </w:r>
      <w:r>
        <w:rPr>
          <w:i w:val="1"/>
          <w:color w:val="333333"/>
        </w:rPr>
        <w:t>а как</w:t>
      </w:r>
      <w:r>
        <w:rPr>
          <w:i w:val="1"/>
          <w:color w:val="333333"/>
        </w:rPr>
        <w:t>ом основании суды удовлетворяют исковые требования прокурора?</w:t>
      </w:r>
    </w:p>
    <w:p w14:paraId="09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Удовлетворяя требования прокуроров, суды исходят из того, что денежные средства получены ответчиком от материального истца (в интересах которого обращается прокурор) без каких-либо законных оснований, что влечет обязанность по их возврату.</w:t>
      </w:r>
    </w:p>
    <w:p w14:paraId="0A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По искам прокуроров суды также признают недействительными кредитные договоры и сделки купли-продажи имущества, заключенные в результате мошеннических действий.</w:t>
      </w:r>
    </w:p>
    <w:p w14:paraId="0B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 xml:space="preserve">Исковая работа, направленная на восстановление прав граждан, пострадавших в результате преступлений с использованием ИТТ, ведется всеми </w:t>
      </w:r>
      <w:r>
        <w:rPr>
          <w:color w:val="333333"/>
        </w:rPr>
        <w:t>горрайпрокурорами</w:t>
      </w:r>
      <w:r>
        <w:rPr>
          <w:color w:val="333333"/>
        </w:rPr>
        <w:t xml:space="preserve"> края.</w:t>
      </w:r>
    </w:p>
    <w:p w14:paraId="0C000000">
      <w:pPr>
        <w:pStyle w:val="Style_1"/>
        <w:spacing w:before="0"/>
        <w:ind/>
        <w:jc w:val="both"/>
        <w:rPr>
          <w:i w:val="1"/>
          <w:color w:val="333333"/>
        </w:rPr>
      </w:pPr>
      <w:r>
        <w:rPr>
          <w:i w:val="1"/>
          <w:color w:val="333333"/>
        </w:rPr>
        <w:t>Что необходимо сделать потерпевшему для обращения прокурора в суд в его интересах?</w:t>
      </w:r>
    </w:p>
    <w:p w14:paraId="0D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По приведенной категории дел основанием для обращения прокурора в интересах пострадавшего в суд является его письменное заявление и результаты проведенной проверки.</w:t>
      </w:r>
    </w:p>
    <w:p w14:paraId="0E000000">
      <w:pPr>
        <w:pStyle w:val="Style_1"/>
        <w:spacing w:before="0"/>
        <w:ind/>
        <w:jc w:val="both"/>
        <w:rPr>
          <w:color w:val="333333"/>
        </w:rPr>
      </w:pPr>
      <w:r>
        <w:rPr>
          <w:color w:val="333333"/>
        </w:rPr>
        <w:t>Также прокуроры на постоянной основе оказывают правовую помощь в подготовке исков гражданам, не относящимся к социально уязвимой категории, разъясняют им право на судебную защиту.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 01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2025-09-22T13:15:51Z</dcterms:modified>
</cp:coreProperties>
</file>