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D5" w:rsidRDefault="009B64A6">
      <w:pPr>
        <w:pStyle w:val="af8"/>
        <w:jc w:val="center"/>
        <w:rPr>
          <w:rFonts w:ascii="Tinos" w:hAnsi="Tinos" w:cs="Tinos"/>
          <w:b/>
          <w:bCs/>
          <w:sz w:val="28"/>
          <w:szCs w:val="28"/>
        </w:rPr>
      </w:pPr>
      <w:bookmarkStart w:id="0" w:name="_GoBack"/>
      <w:bookmarkEnd w:id="0"/>
      <w:r>
        <w:rPr>
          <w:rFonts w:ascii="Tinos" w:eastAsia="Tinos" w:hAnsi="Tinos" w:cs="Tinos"/>
          <w:b/>
          <w:bCs/>
          <w:sz w:val="28"/>
          <w:szCs w:val="28"/>
        </w:rPr>
        <w:t>Компенсация расходов на оплату жилого помещения и коммунальных услуг</w:t>
      </w:r>
    </w:p>
    <w:p w:rsidR="009F6ED5" w:rsidRDefault="009B64A6">
      <w:pPr>
        <w:pStyle w:val="af8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cs="Tinos"/>
          <w:b/>
          <w:bCs/>
          <w:sz w:val="28"/>
          <w:szCs w:val="28"/>
        </w:rPr>
        <w:t xml:space="preserve"> многодетным семьям</w:t>
      </w:r>
    </w:p>
    <w:p w:rsidR="009F6ED5" w:rsidRDefault="009B64A6">
      <w:pPr>
        <w:pStyle w:val="af8"/>
        <w:jc w:val="center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(дополнительная МСП многодетным семьям)</w:t>
      </w:r>
    </w:p>
    <w:p w:rsidR="009F6ED5" w:rsidRDefault="009F6ED5">
      <w:pPr>
        <w:pStyle w:val="af8"/>
        <w:jc w:val="center"/>
        <w:rPr>
          <w:rFonts w:ascii="Tinos" w:hAnsi="Tinos" w:cs="Tinos"/>
          <w:sz w:val="28"/>
          <w:szCs w:val="28"/>
        </w:rPr>
      </w:pPr>
    </w:p>
    <w:tbl>
      <w:tblPr>
        <w:tblStyle w:val="ae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 w:rsidR="009F6ED5">
        <w:tc>
          <w:tcPr>
            <w:tcW w:w="1984" w:type="dxa"/>
          </w:tcPr>
          <w:p w:rsidR="009F6ED5" w:rsidRDefault="009B64A6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Нормативные акты</w:t>
            </w:r>
          </w:p>
        </w:tc>
        <w:tc>
          <w:tcPr>
            <w:tcW w:w="8895" w:type="dxa"/>
          </w:tcPr>
          <w:p w:rsidR="009F6ED5" w:rsidRDefault="009B64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</w:rPr>
              <w:t xml:space="preserve">  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nos" w:eastAsia="Tinos" w:hAnsi="Tinos" w:cs="Tinos"/>
                <w:sz w:val="20"/>
                <w:szCs w:val="20"/>
              </w:rPr>
              <w:t>Закон Самарской области от 02.07.2004 № 122-ГД «О государственной поддержке граждан, имеющих детей» (</w:t>
            </w:r>
            <w:r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Статья 22.1.); </w:t>
            </w:r>
          </w:p>
          <w:p w:rsidR="009F6ED5" w:rsidRDefault="009B64A6">
            <w:pPr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      Постановление  Правительства Самарской области от 12.01.2017 №7 «О предоставлении мер социальной поддержки по оплате жилого помещения и коммунальных услуг отдельным категориям граждан, проживающих в Самарской области»;</w:t>
            </w:r>
          </w:p>
          <w:p w:rsidR="009F6ED5" w:rsidRDefault="009B64A6">
            <w:pPr>
              <w:jc w:val="both"/>
              <w:rPr>
                <w:rStyle w:val="apple-converted-space"/>
                <w:rFonts w:ascii="Tinos" w:eastAsia="Tinos" w:hAnsi="Tinos" w:cs="Tinos"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rStyle w:val="apple-converted-space"/>
                <w:rFonts w:ascii="Tinos" w:eastAsia="Tinos" w:hAnsi="Tinos" w:cs="Tinos"/>
                <w:color w:val="000000" w:themeColor="text1"/>
                <w:spacing w:val="2"/>
                <w:sz w:val="20"/>
                <w:szCs w:val="20"/>
              </w:rPr>
              <w:t xml:space="preserve">    </w:t>
            </w:r>
            <w:r>
              <w:rPr>
                <w:rStyle w:val="apple-converted-space"/>
                <w:rFonts w:ascii="Tinos" w:eastAsia="Tinos" w:hAnsi="Tinos" w:cs="Tinos"/>
                <w:color w:val="000000" w:themeColor="text1"/>
                <w:spacing w:val="2"/>
                <w:sz w:val="20"/>
                <w:szCs w:val="20"/>
              </w:rPr>
              <w:t xml:space="preserve">   Приказ министерства социально-демографической и семейной политики Самарской области от 11.08.2021 № 409 «Об утверждении   </w:t>
            </w:r>
            <w:r>
              <w:rPr>
                <w:rFonts w:ascii="Tinos" w:eastAsia="Tinos" w:hAnsi="Tinos" w:cs="Tinos"/>
                <w:sz w:val="20"/>
                <w:szCs w:val="20"/>
              </w:rPr>
              <w:t xml:space="preserve">Административного регламента министерства  по предоставлению государственной услуги «Предоставление компенсации расходов на оплату </w:t>
            </w:r>
            <w:r>
              <w:rPr>
                <w:rFonts w:ascii="Tinos" w:eastAsia="Tinos" w:hAnsi="Tinos" w:cs="Tinos"/>
                <w:sz w:val="20"/>
                <w:szCs w:val="20"/>
              </w:rPr>
              <w:t xml:space="preserve">жилого помещения и коммунальных услуг отдельным категориям граждан» </w:t>
            </w:r>
          </w:p>
        </w:tc>
      </w:tr>
      <w:tr w:rsidR="009F6ED5">
        <w:trPr>
          <w:trHeight w:val="299"/>
        </w:trPr>
        <w:tc>
          <w:tcPr>
            <w:tcW w:w="1984" w:type="dxa"/>
            <w:vMerge w:val="restart"/>
          </w:tcPr>
          <w:p w:rsidR="009F6ED5" w:rsidRDefault="009B64A6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Категории получателей</w:t>
            </w:r>
          </w:p>
        </w:tc>
        <w:tc>
          <w:tcPr>
            <w:tcW w:w="8895" w:type="dxa"/>
            <w:vMerge w:val="restart"/>
          </w:tcPr>
          <w:p w:rsidR="009F6ED5" w:rsidRDefault="009B64A6">
            <w:pPr>
              <w:jc w:val="both"/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 xml:space="preserve">                                  М</w:t>
            </w: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ногодетные семьи</w:t>
            </w:r>
          </w:p>
          <w:p w:rsidR="009F6ED5" w:rsidRDefault="009B64A6">
            <w:pPr>
              <w:jc w:val="both"/>
              <w:rPr>
                <w:rFonts w:ascii="Tinos" w:eastAsia="Tinos" w:hAnsi="Tinos" w:cs="Tinos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  </w:t>
            </w:r>
            <w:r>
              <w:rPr>
                <w:rFonts w:ascii="Tinos" w:eastAsia="Tinos" w:hAnsi="Tinos" w:cs="Tinos"/>
              </w:rPr>
              <w:t xml:space="preserve"> </w:t>
            </w:r>
            <w:r>
              <w:rPr>
                <w:rFonts w:ascii="Tinos" w:eastAsia="Tinos" w:hAnsi="Tinos" w:cs="Tinos"/>
              </w:rPr>
              <w:t xml:space="preserve"> </w:t>
            </w:r>
            <w:r>
              <w:rPr>
                <w:rFonts w:ascii="Tinos" w:eastAsia="Tinos" w:hAnsi="Tinos" w:cs="Tinos"/>
                <w:u w:val="single"/>
              </w:rPr>
              <w:t>Под многодетной семьей в Самарской области понимается семья</w:t>
            </w:r>
            <w:r>
              <w:rPr>
                <w:rFonts w:ascii="Tinos" w:eastAsia="Tinos" w:hAnsi="Tinos" w:cs="Tinos"/>
              </w:rPr>
              <w:t xml:space="preserve">, </w:t>
            </w:r>
            <w:r>
              <w:rPr>
                <w:rFonts w:ascii="Tinos" w:eastAsia="Tinos" w:hAnsi="Tinos" w:cs="Tinos"/>
              </w:rPr>
              <w:t>все члены которой являются  граж</w:t>
            </w:r>
            <w:r>
              <w:rPr>
                <w:rFonts w:ascii="Tinos" w:eastAsia="Tinos" w:hAnsi="Tinos" w:cs="Tinos"/>
              </w:rPr>
              <w:t xml:space="preserve">данами Российской Федерации, проживающая на территории Самарской  области, </w:t>
            </w:r>
            <w:r>
              <w:rPr>
                <w:rFonts w:ascii="Tinos" w:eastAsia="Tinos" w:hAnsi="Tinos" w:cs="Tinos"/>
                <w:b/>
                <w:bCs/>
                <w:u w:val="single"/>
              </w:rPr>
              <w:t>имеющая трех и более детей</w:t>
            </w:r>
            <w:r>
              <w:rPr>
                <w:rFonts w:ascii="Tinos" w:eastAsia="Tinos" w:hAnsi="Tinos" w:cs="Tinos"/>
              </w:rPr>
              <w:t xml:space="preserve"> (включая рожденных (усыновленных),  приемных и (или) находящихся под опекой (попечительством) </w:t>
            </w:r>
            <w:r>
              <w:rPr>
                <w:rFonts w:ascii="Tinos" w:eastAsia="Tinos" w:hAnsi="Tinos" w:cs="Tinos"/>
                <w:b/>
                <w:bCs/>
                <w:u w:val="single"/>
              </w:rPr>
              <w:t>в возрасте до  18 лет и (или) 23 лет при условии их обучения</w:t>
            </w:r>
            <w:r>
              <w:rPr>
                <w:rFonts w:ascii="Tinos" w:eastAsia="Tinos" w:hAnsi="Tinos" w:cs="Tinos"/>
                <w:u w:val="single"/>
              </w:rPr>
              <w:t xml:space="preserve"> </w:t>
            </w:r>
            <w:r>
              <w:rPr>
                <w:rFonts w:ascii="Tinos" w:eastAsia="Tinos" w:hAnsi="Tinos" w:cs="Tinos"/>
              </w:rPr>
              <w:t xml:space="preserve">в  организации, осуществляющей образовательную деятельность, </w:t>
            </w:r>
            <w:r>
              <w:rPr>
                <w:rFonts w:ascii="Tinos" w:eastAsia="Tinos" w:hAnsi="Tinos" w:cs="Tinos"/>
                <w:b/>
                <w:bCs/>
                <w:u w:val="single"/>
              </w:rPr>
              <w:t xml:space="preserve">по очной форме </w:t>
            </w:r>
            <w:r>
              <w:rPr>
                <w:rFonts w:ascii="Tinos" w:eastAsia="Tinos" w:hAnsi="Tinos" w:cs="Tinos"/>
              </w:rPr>
              <w:t xml:space="preserve"> обучения</w:t>
            </w:r>
            <w:r>
              <w:rPr>
                <w:rFonts w:ascii="Tinos" w:eastAsia="Tinos" w:hAnsi="Tinos" w:cs="Tinos"/>
                <w:b/>
                <w:bCs/>
                <w:u w:val="single"/>
              </w:rPr>
              <w:t xml:space="preserve"> или участия в специальной военной операции </w:t>
            </w:r>
            <w:r>
              <w:rPr>
                <w:rFonts w:ascii="Tinos" w:eastAsia="Tinos" w:hAnsi="Tinos" w:cs="Tinos"/>
              </w:rPr>
              <w:t>на территориях Украины, Донецкой Народной Республики, Луганской Народной Республики, Запорожской области и Херсонской области,</w:t>
            </w:r>
            <w:r>
              <w:rPr>
                <w:rFonts w:ascii="Tinos" w:eastAsia="Tinos" w:hAnsi="Tinos" w:cs="Tinos"/>
              </w:rPr>
              <w:t xml:space="preserve"> а также в случае признания их в результате участия в специальной военной операции инвалидами в установленном действующим законодательством порядке.</w:t>
            </w:r>
          </w:p>
          <w:p w:rsidR="009F6ED5" w:rsidRDefault="009B64A6">
            <w:pPr>
              <w:jc w:val="both"/>
              <w:rPr>
                <w:rFonts w:ascii="Tinos" w:eastAsia="Tinos" w:hAnsi="Tinos" w:cs="Tinos"/>
              </w:rPr>
            </w:pPr>
            <w:r>
              <w:rPr>
                <w:rFonts w:ascii="Tinos" w:eastAsia="Tinos" w:hAnsi="Tinos" w:cs="Tinos"/>
                <w:b/>
                <w:bCs/>
              </w:rPr>
              <w:t xml:space="preserve">          При определении права на дополнительные меры социальной поддержки многодетных семей  в составе се</w:t>
            </w:r>
            <w:r>
              <w:rPr>
                <w:rFonts w:ascii="Tinos" w:eastAsia="Tinos" w:hAnsi="Tinos" w:cs="Tinos"/>
                <w:b/>
                <w:bCs/>
              </w:rPr>
              <w:t>мьи:</w:t>
            </w:r>
          </w:p>
          <w:p w:rsidR="009F6ED5" w:rsidRDefault="009B64A6">
            <w:pPr>
              <w:pStyle w:val="ConsPlusNormal"/>
              <w:jc w:val="both"/>
              <w:rPr>
                <w:rFonts w:ascii="Tinos" w:hAnsi="Tinos" w:cs="Tinos"/>
                <w:sz w:val="26"/>
                <w:szCs w:val="26"/>
                <w:u w:val="single"/>
              </w:rPr>
            </w:pPr>
            <w:r>
              <w:rPr>
                <w:rFonts w:ascii="Tinos" w:eastAsia="Tinos" w:hAnsi="Tinos" w:cs="Tinos"/>
                <w:sz w:val="22"/>
              </w:rPr>
              <w:t xml:space="preserve">    </w:t>
            </w:r>
            <w:r>
              <w:rPr>
                <w:rFonts w:ascii="Tinos" w:eastAsia="Tinos" w:hAnsi="Tinos" w:cs="Tinos"/>
                <w:sz w:val="22"/>
                <w:u w:val="single"/>
              </w:rPr>
              <w:t xml:space="preserve">  учитываются дети, находящиеся на полном государственном обеспечении</w:t>
            </w:r>
            <w:r>
              <w:rPr>
                <w:rFonts w:ascii="Tinos" w:eastAsia="Tinos" w:hAnsi="Tinos" w:cs="Tinos"/>
                <w:sz w:val="22"/>
              </w:rPr>
              <w:t xml:space="preserve"> (за исключением детей, находящихся на полном государственном обеспечении в организациях для детей-сирот и детей, оставшихся без попечения родителей). </w:t>
            </w:r>
            <w:r>
              <w:rPr>
                <w:rFonts w:ascii="Tinos" w:eastAsia="Tinos" w:hAnsi="Tinos" w:cs="Tinos"/>
                <w:sz w:val="22"/>
                <w:u w:val="single"/>
              </w:rPr>
              <w:t>При этом дополнительные мер</w:t>
            </w:r>
            <w:r>
              <w:rPr>
                <w:rFonts w:ascii="Tinos" w:eastAsia="Tinos" w:hAnsi="Tinos" w:cs="Tinos"/>
                <w:sz w:val="22"/>
                <w:u w:val="single"/>
              </w:rPr>
              <w:t>ы социальной поддержки многодетных семей указанным детям не предоставляются;</w:t>
            </w:r>
          </w:p>
          <w:p w:rsidR="009F6ED5" w:rsidRDefault="009B64A6">
            <w:pPr>
              <w:pStyle w:val="ConsPlusNormal"/>
              <w:jc w:val="both"/>
              <w:rPr>
                <w:rFonts w:ascii="Tinos" w:hAnsi="Tinos" w:cs="Tinos"/>
                <w:sz w:val="22"/>
                <w:u w:val="single"/>
              </w:rPr>
            </w:pPr>
            <w:r>
              <w:rPr>
                <w:rFonts w:ascii="Tinos" w:eastAsia="Tinos" w:hAnsi="Tinos" w:cs="Tinos"/>
                <w:sz w:val="22"/>
              </w:rPr>
              <w:t xml:space="preserve">     </w:t>
            </w:r>
            <w:r>
              <w:rPr>
                <w:rFonts w:ascii="Tinos" w:eastAsia="Tinos" w:hAnsi="Tinos" w:cs="Tinos"/>
                <w:sz w:val="22"/>
                <w:u w:val="single"/>
              </w:rPr>
              <w:t xml:space="preserve"> не учитываются дети,</w:t>
            </w:r>
            <w:r>
              <w:rPr>
                <w:rFonts w:ascii="Tinos" w:eastAsia="Tinos" w:hAnsi="Tinos" w:cs="Tinos"/>
                <w:sz w:val="22"/>
              </w:rPr>
              <w:t xml:space="preserve"> в отношении которых оба родителя или единственный родитель </w:t>
            </w:r>
            <w:r>
              <w:rPr>
                <w:rFonts w:ascii="Tinos" w:eastAsia="Tinos" w:hAnsi="Tinos" w:cs="Tinos"/>
                <w:sz w:val="22"/>
                <w:u w:val="single"/>
              </w:rPr>
              <w:t>лишены родительских пра</w:t>
            </w:r>
            <w:r>
              <w:rPr>
                <w:rFonts w:ascii="Tinos" w:eastAsia="Tinos" w:hAnsi="Tinos" w:cs="Tinos"/>
                <w:sz w:val="22"/>
              </w:rPr>
              <w:t xml:space="preserve">в (ограничены в родительских правах) или в отношении которых отменено усыновление, дети, приобретшие дееспособность в полном объеме в связи с эмансипацией </w:t>
            </w:r>
            <w:r>
              <w:rPr>
                <w:rFonts w:ascii="Tinos" w:eastAsia="Tinos" w:hAnsi="Tinos" w:cs="Tinos"/>
                <w:sz w:val="22"/>
                <w:u w:val="single"/>
              </w:rPr>
              <w:t>или вступлением в брак</w:t>
            </w:r>
            <w:r>
              <w:rPr>
                <w:rFonts w:ascii="Tinos" w:eastAsia="Tinos" w:hAnsi="Tinos" w:cs="Tinos"/>
                <w:sz w:val="22"/>
              </w:rPr>
              <w:t xml:space="preserve"> (за исключением случаев, указанных в понятии «многодетной семьи» см. выше). </w:t>
            </w:r>
            <w:r>
              <w:rPr>
                <w:rFonts w:ascii="Tinos" w:eastAsia="Tinos" w:hAnsi="Tinos" w:cs="Tinos"/>
                <w:sz w:val="22"/>
                <w:u w:val="single"/>
              </w:rPr>
              <w:t>Пр</w:t>
            </w:r>
            <w:r>
              <w:rPr>
                <w:rFonts w:ascii="Tinos" w:eastAsia="Tinos" w:hAnsi="Tinos" w:cs="Tinos"/>
                <w:sz w:val="22"/>
                <w:u w:val="single"/>
              </w:rPr>
              <w:t>и этом дополнительные меры социальной поддержки многодетных семей указанным детям не предоставляются.</w:t>
            </w:r>
          </w:p>
        </w:tc>
      </w:tr>
      <w:tr w:rsidR="009F6ED5">
        <w:trPr>
          <w:trHeight w:val="3827"/>
        </w:trPr>
        <w:tc>
          <w:tcPr>
            <w:tcW w:w="1984" w:type="dxa"/>
          </w:tcPr>
          <w:p w:rsidR="009F6ED5" w:rsidRDefault="009B64A6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Условия получения компенсации, размер </w:t>
            </w:r>
          </w:p>
        </w:tc>
        <w:tc>
          <w:tcPr>
            <w:tcW w:w="8895" w:type="dxa"/>
          </w:tcPr>
          <w:p w:rsidR="009F6ED5" w:rsidRDefault="009B64A6">
            <w:pPr>
              <w:pStyle w:val="ConsPlusNormal"/>
              <w:spacing w:before="22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Многодетным семьям гарантируется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дополнительная МСП -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br/>
              <w:t xml:space="preserve">        </w:t>
            </w:r>
            <w:r>
              <w:rPr>
                <w:rFonts w:ascii="Tinos" w:eastAsia="Tinos" w:hAnsi="Tinos" w:cs="Tino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 xml:space="preserve">в размере 50 процентов платы за наем </w:t>
            </w:r>
            <w:r>
              <w:rPr>
                <w:rFonts w:ascii="Tinos" w:eastAsia="Tinos" w:hAnsi="Tinos" w:cs="Tinos"/>
                <w:sz w:val="24"/>
                <w:szCs w:val="24"/>
              </w:rPr>
              <w:t>и (или) платы за содержание жилого помещения исходя из занимаемой общей площади жилого помещения;</w:t>
            </w:r>
          </w:p>
          <w:p w:rsidR="009F6ED5" w:rsidRDefault="009B64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>в размере 50 проценто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>в платы за коммунальные услуг</w:t>
            </w:r>
            <w:r>
              <w:rPr>
                <w:rFonts w:ascii="Tinos" w:eastAsia="Tinos" w:hAnsi="Tinos" w:cs="Tinos"/>
                <w:sz w:val="24"/>
                <w:szCs w:val="24"/>
              </w:rPr>
              <w:t>и (плата за холодную воду, горячую воду, электрическую энергию, тепловую энергию, газ, бытовой газ в баллонах, плата за отведение сточных вод), рассчитанной исходя из объема потребляемых коммунальных услуг, определенного по пок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азаниям приборов учета, но не более нормативов потребления, утверждаемых в установленном законодательством РФ порядке; </w:t>
            </w:r>
          </w:p>
          <w:p w:rsidR="009F6ED5" w:rsidRDefault="009B64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   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 xml:space="preserve">  в размере 75 процентов платы за обращение с твердыми коммунальными отходами,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рассчитанной исходя из объема потребляемых коммун</w:t>
            </w:r>
            <w:r>
              <w:rPr>
                <w:rFonts w:ascii="Tinos" w:eastAsia="Tinos" w:hAnsi="Tinos" w:cs="Tinos"/>
                <w:sz w:val="24"/>
                <w:szCs w:val="24"/>
              </w:rPr>
              <w:t>альных услуг, но не более нормативов потребления, утверждаемых в установленном законодательством РФ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 xml:space="preserve"> </w:t>
            </w:r>
            <w:hyperlink r:id="rId8" w:tooltip="https://login.consultant.ru/link/?req=doc&amp;base=LAW&amp;n=461309&amp;dst=1035" w:history="1">
              <w:r>
                <w:rPr>
                  <w:rFonts w:ascii="Tinos" w:eastAsia="Tinos" w:hAnsi="Tinos" w:cs="Tinos"/>
                  <w:color w:val="000000" w:themeColor="text1"/>
                  <w:sz w:val="24"/>
                  <w:szCs w:val="24"/>
                </w:rPr>
                <w:t>порядке</w:t>
              </w:r>
            </w:hyperlink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;</w:t>
            </w:r>
          </w:p>
          <w:p w:rsidR="009F6ED5" w:rsidRDefault="009B64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  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 xml:space="preserve"> в размере 50 процентов взноса на капитальный ремонт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общего имущества в многоквартирном доме.</w:t>
            </w:r>
          </w:p>
          <w:p w:rsidR="009F6ED5" w:rsidRDefault="009B64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 </w:t>
            </w:r>
            <w:r>
              <w:rPr>
                <w:rFonts w:ascii="Tinos" w:eastAsia="Tinos" w:hAnsi="Tinos" w:cs="Tinos"/>
              </w:rPr>
              <w:t xml:space="preserve"> Компенсация предоставляется независимо от форм собственности жилищного фонда.</w:t>
            </w:r>
          </w:p>
          <w:p w:rsidR="009F6ED5" w:rsidRDefault="009B64A6">
            <w:pPr>
              <w:jc w:val="both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</w:rPr>
              <w:t xml:space="preserve">         </w:t>
            </w:r>
            <w:r>
              <w:rPr>
                <w:rFonts w:ascii="Tinos" w:eastAsia="Tinos" w:hAnsi="Tinos" w:cs="Tinos"/>
                <w:color w:val="000000"/>
              </w:rPr>
              <w:t>На основании сведений, полученных от поставщиков ЖКУ</w:t>
            </w:r>
            <w:r>
              <w:rPr>
                <w:rFonts w:ascii="Tinos" w:eastAsia="Tinos" w:hAnsi="Tinos" w:cs="Tinos"/>
              </w:rPr>
              <w:t xml:space="preserve">  «Региональный центр обеспечения социальной поддержки населения» </w:t>
            </w:r>
            <w:r>
              <w:rPr>
                <w:rFonts w:ascii="Tinos" w:eastAsia="Tinos" w:hAnsi="Tinos" w:cs="Tinos"/>
                <w:color w:val="000000"/>
              </w:rPr>
              <w:t>организует расчет, перерасчет и обеспечивает выплату компенсации.</w:t>
            </w:r>
            <w:r>
              <w:rPr>
                <w:rFonts w:ascii="Tinos" w:eastAsia="Tinos" w:hAnsi="Tinos" w:cs="Tinos"/>
              </w:rPr>
              <w:t xml:space="preserve">  </w:t>
            </w:r>
          </w:p>
          <w:p w:rsidR="009F6ED5" w:rsidRDefault="009B64A6">
            <w:pPr>
              <w:jc w:val="both"/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  <w:color w:val="000000"/>
              </w:rPr>
              <w:t xml:space="preserve">       При отсутствии сведений от поставщика ЖКУ, необходимых для расч</w:t>
            </w:r>
            <w:r>
              <w:rPr>
                <w:rFonts w:ascii="Tinos" w:eastAsia="Tinos" w:hAnsi="Tinos" w:cs="Tinos"/>
                <w:color w:val="000000"/>
              </w:rPr>
              <w:t xml:space="preserve">ета (перерасчета) размера компенсации, граждане имеют право на обращение в Управление с </w:t>
            </w:r>
            <w:r>
              <w:rPr>
                <w:rFonts w:ascii="Tinos" w:eastAsia="Tinos" w:hAnsi="Tinos" w:cs="Tinos"/>
                <w:color w:val="000000"/>
              </w:rPr>
              <w:lastRenderedPageBreak/>
              <w:t>представлением документов (сведений), подтверждающих размер начисленной и внесенной оплаты за жилое помещение и коммунальные услуги.</w:t>
            </w:r>
          </w:p>
          <w:p w:rsidR="009F6ED5" w:rsidRDefault="009B64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</w:rPr>
              <w:t xml:space="preserve">        Компенсация  не предоставля</w:t>
            </w:r>
            <w:r>
              <w:rPr>
                <w:rFonts w:ascii="Tinos" w:eastAsia="Tinos" w:hAnsi="Tinos" w:cs="Tinos"/>
                <w:color w:val="000000"/>
              </w:rPr>
              <w:t>ется гражданам при наличии у них подтвержденной вступившим в законную силу судебным актом непогашенной судебной задолженности по оплате жилого помещения и коммунальных услуг, которая образовалась за период не более чем три последних года.</w:t>
            </w:r>
          </w:p>
          <w:p w:rsidR="009F6ED5" w:rsidRDefault="009B64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</w:rPr>
              <w:t xml:space="preserve">       Назначение</w:t>
            </w:r>
            <w:r>
              <w:rPr>
                <w:rFonts w:ascii="Tinos" w:eastAsia="Tinos" w:hAnsi="Tinos" w:cs="Tinos"/>
                <w:color w:val="000000"/>
              </w:rPr>
              <w:t xml:space="preserve"> компенсации  осуществляется со дня подачи гражданином заявления и необходимого пакета документов для назначения компенсации   в Управление,  но не ранее дня возникновения права на ее получение.</w:t>
            </w:r>
          </w:p>
          <w:p w:rsidR="009F6ED5" w:rsidRDefault="009B64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</w:rPr>
              <w:t xml:space="preserve">       </w:t>
            </w: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Компенсация   предоставляется гражданам за жилое помещение, в котором они зарегистрированы по месту жительства либо по месту пребывания, не более чем на одно жилое помещение на территории Самарской области (по выбору гражданина).</w:t>
            </w:r>
          </w:p>
          <w:p w:rsidR="009F6ED5" w:rsidRDefault="009B64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</w:rPr>
              <w:t xml:space="preserve">      Компенсация  в части</w:t>
            </w:r>
            <w:r>
              <w:rPr>
                <w:rFonts w:ascii="Tinos" w:eastAsia="Tinos" w:hAnsi="Tinos" w:cs="Tinos"/>
              </w:rPr>
              <w:t xml:space="preserve"> предоставления компенсации расходов на уплату  взносов на капитальный ремонт общего имущества в многоквартирных домах    предоставляется гражданам из  числа собственников жилого помещен</w:t>
            </w:r>
            <w:r>
              <w:rPr>
                <w:rFonts w:ascii="Tinos" w:eastAsia="Tinos" w:hAnsi="Tinos" w:cs="Tinos"/>
                <w:sz w:val="24"/>
                <w:szCs w:val="24"/>
              </w:rPr>
              <w:t>ия в многоквартирном доме,  относящихся к льготным категориям граждан.</w:t>
            </w:r>
          </w:p>
        </w:tc>
      </w:tr>
      <w:tr w:rsidR="009F6ED5">
        <w:trPr>
          <w:trHeight w:val="229"/>
        </w:trPr>
        <w:tc>
          <w:tcPr>
            <w:tcW w:w="1984" w:type="dxa"/>
          </w:tcPr>
          <w:p w:rsidR="009F6ED5" w:rsidRDefault="009B64A6">
            <w:pPr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lastRenderedPageBreak/>
              <w:t>Способ подачи заявления</w:t>
            </w:r>
          </w:p>
        </w:tc>
        <w:tc>
          <w:tcPr>
            <w:tcW w:w="8895" w:type="dxa"/>
          </w:tcPr>
          <w:p w:rsidR="009F6ED5" w:rsidRDefault="009B64A6">
            <w:pPr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Лично,  через МФЦ, через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 xml:space="preserve"> Единый портал государственных и муниципальных услуг</w:t>
            </w:r>
          </w:p>
        </w:tc>
      </w:tr>
      <w:tr w:rsidR="009F6ED5">
        <w:tc>
          <w:tcPr>
            <w:tcW w:w="1984" w:type="dxa"/>
          </w:tcPr>
          <w:p w:rsidR="009F6ED5" w:rsidRDefault="009B64A6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Необходимые основные документы (сведения)</w:t>
            </w:r>
          </w:p>
          <w:p w:rsidR="009F6ED5" w:rsidRDefault="009B64A6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</w:t>
            </w:r>
          </w:p>
          <w:p w:rsidR="009F6ED5" w:rsidRDefault="009F6ED5">
            <w:pPr>
              <w:rPr>
                <w:rFonts w:ascii="Tinos" w:hAnsi="Tinos" w:cs="Tinos"/>
                <w:sz w:val="24"/>
                <w:szCs w:val="24"/>
              </w:rPr>
            </w:pPr>
          </w:p>
          <w:p w:rsidR="009F6ED5" w:rsidRDefault="009B64A6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>Сведения со знаком «*» заявитель предоставляет самостоятельно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 </w:t>
            </w:r>
            <w:r>
              <w:rPr>
                <w:rFonts w:ascii="Tinos" w:eastAsia="Tinos" w:hAnsi="Tinos" w:cs="Tinos"/>
                <w:sz w:val="24"/>
                <w:szCs w:val="24"/>
              </w:rPr>
              <w:t>в течение 5 рабочих дней со дня получения уведомления   от Управления</w:t>
            </w:r>
          </w:p>
        </w:tc>
        <w:tc>
          <w:tcPr>
            <w:tcW w:w="8895" w:type="dxa"/>
          </w:tcPr>
          <w:p w:rsidR="009F6ED5" w:rsidRDefault="009B64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3"/>
                <w:szCs w:val="23"/>
              </w:rPr>
              <w:t xml:space="preserve"> 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 * </w:t>
            </w: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nos" w:eastAsia="Tinos" w:hAnsi="Tinos" w:cs="Tinos"/>
                <w:sz w:val="24"/>
                <w:szCs w:val="24"/>
              </w:rPr>
              <w:t>Документ иностранного государства о рождении, о заключении (расторжении) брака, о смерти (в случае регистрации  записи соответствующего акта компетентным органом иностранного  гос</w:t>
            </w:r>
            <w:r>
              <w:rPr>
                <w:rFonts w:ascii="Tinos" w:eastAsia="Tinos" w:hAnsi="Tinos" w:cs="Tinos"/>
                <w:sz w:val="24"/>
                <w:szCs w:val="24"/>
              </w:rPr>
              <w:t>ударства);</w:t>
            </w:r>
          </w:p>
          <w:p w:rsidR="009F6ED5" w:rsidRDefault="009B64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 xml:space="preserve">    *- 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Документ, подтверждающий правовые основания владения и пользования  заявителем жилым помещением, права на который не зарегистрированы в  Едином государственном реестре недвижимости; </w:t>
            </w:r>
          </w:p>
          <w:p w:rsidR="009F6ED5" w:rsidRDefault="009B64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* - Сведения о факте обучения по очной форме в обще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образовательной  организации либо профессиональной образовательной организации или  образовательной организации высшего образования - для детей, достигших  18-летнего возраста, но не более чем до достижения ими возраста 23 лет; </w:t>
            </w:r>
          </w:p>
          <w:p w:rsidR="009F6ED5" w:rsidRDefault="009B64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* - </w:t>
            </w:r>
            <w:r>
              <w:rPr>
                <w:rFonts w:ascii="Tinos" w:eastAsia="Tinos" w:hAnsi="Tinos" w:cs="Tinos"/>
                <w:sz w:val="24"/>
                <w:szCs w:val="24"/>
              </w:rPr>
              <w:t>Сведения о начислениях, о произведенных платежах и характеристиках объектов жилищного фонда (в случае отсутствия сведений в государственной информационной системе  жилищно-коммунального хозяйства либо отсутствия сведений у поставщика  ЖКУ)</w:t>
            </w:r>
            <w:r>
              <w:rPr>
                <w:rFonts w:ascii="Tinos" w:eastAsia="Tinos" w:hAnsi="Tinos" w:cs="Tinos"/>
                <w:sz w:val="24"/>
                <w:szCs w:val="24"/>
              </w:rPr>
              <w:t>.</w:t>
            </w:r>
          </w:p>
          <w:p w:rsidR="009F6ED5" w:rsidRDefault="009B64A6">
            <w:pPr>
              <w:pStyle w:val="ConsPlusNormal"/>
              <w:ind w:left="720"/>
              <w:jc w:val="center"/>
              <w:rPr>
                <w:rFonts w:ascii="Tinos" w:eastAsia="Tinos" w:hAnsi="Tinos" w:cs="Tinos"/>
                <w:b/>
                <w:bCs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 xml:space="preserve">Для назначения 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>компенсации также необходимы:</w:t>
            </w:r>
          </w:p>
          <w:p w:rsidR="009F6ED5" w:rsidRDefault="009B64A6">
            <w:pPr>
              <w:pStyle w:val="ConsPlusNormal"/>
              <w:jc w:val="both"/>
              <w:rPr>
                <w:rFonts w:ascii="Tinos" w:hAnsi="Tinos" w:cs="Tinos"/>
                <w:sz w:val="24"/>
                <w:szCs w:val="24"/>
              </w:rPr>
            </w:pPr>
            <w:bookmarkStart w:id="1" w:name="undefined"/>
            <w:bookmarkEnd w:id="1"/>
            <w:r>
              <w:rPr>
                <w:rFonts w:ascii="Tinos" w:eastAsia="Tinos" w:hAnsi="Tinos" w:cs="Tinos"/>
                <w:sz w:val="24"/>
                <w:szCs w:val="24"/>
              </w:rPr>
              <w:t xml:space="preserve">     1) документ (сведения), подтверждающий основания отнесения совместно проживающих с гражданином лиц к членам его семьи (свидетельство о браке, о рождении, иные документы (сведения));</w:t>
            </w:r>
          </w:p>
          <w:p w:rsidR="009F6ED5" w:rsidRDefault="009B64A6">
            <w:pPr>
              <w:pStyle w:val="ConsPlusNormal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2) сведения о регистрации по месту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жительства и месту пребывания;</w:t>
            </w:r>
          </w:p>
          <w:p w:rsidR="009F6ED5" w:rsidRDefault="009B64A6">
            <w:pPr>
              <w:pStyle w:val="ConsPlusNormal"/>
              <w:jc w:val="both"/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3) СНИЛС;</w:t>
            </w:r>
          </w:p>
          <w:p w:rsidR="009F6ED5" w:rsidRDefault="009B64A6">
            <w:pPr>
              <w:pStyle w:val="ConsPlusNormal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4)сведения о недвижимом имуществе, содержащиеся в Едином государственном реестре недвижимости</w:t>
            </w:r>
          </w:p>
          <w:p w:rsidR="009F6ED5" w:rsidRDefault="009B64A6">
            <w:pPr>
              <w:ind w:firstLine="708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Данные документы (сведения) Управление запрашивает в порядке межведомственного взаимодействия, если они не был</w:t>
            </w:r>
            <w:r>
              <w:rPr>
                <w:rFonts w:ascii="Tinos" w:eastAsia="Tinos" w:hAnsi="Tinos" w:cs="Tinos"/>
                <w:sz w:val="24"/>
                <w:szCs w:val="24"/>
              </w:rPr>
              <w:t>и предоставлены заявителем самостоятельно.</w:t>
            </w:r>
          </w:p>
        </w:tc>
      </w:tr>
      <w:tr w:rsidR="009F6ED5">
        <w:trPr>
          <w:trHeight w:val="299"/>
        </w:trPr>
        <w:tc>
          <w:tcPr>
            <w:tcW w:w="1984" w:type="dxa"/>
            <w:vMerge w:val="restart"/>
          </w:tcPr>
          <w:p w:rsidR="009F6ED5" w:rsidRDefault="009B64A6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Способ получения компенсации</w:t>
            </w:r>
          </w:p>
        </w:tc>
        <w:tc>
          <w:tcPr>
            <w:tcW w:w="8895" w:type="dxa"/>
            <w:vMerge w:val="restart"/>
          </w:tcPr>
          <w:p w:rsidR="009F6ED5" w:rsidRDefault="009B64A6">
            <w:pPr>
              <w:jc w:val="both"/>
              <w:rPr>
                <w:rFonts w:ascii="Tinos" w:hAnsi="Tinos" w:cs="Tinos"/>
                <w:sz w:val="23"/>
                <w:szCs w:val="23"/>
              </w:rPr>
            </w:pPr>
            <w:r>
              <w:rPr>
                <w:rFonts w:ascii="Tinos" w:eastAsia="Tinos" w:hAnsi="Tinos" w:cs="Tinos"/>
                <w:sz w:val="23"/>
                <w:szCs w:val="23"/>
              </w:rPr>
              <w:t>с учетом выбора гражданина:</w:t>
            </w:r>
          </w:p>
          <w:p w:rsidR="009F6ED5" w:rsidRDefault="009B64A6">
            <w:pPr>
              <w:jc w:val="both"/>
              <w:rPr>
                <w:rFonts w:ascii="Tinos" w:hAnsi="Tinos" w:cs="Tinos"/>
                <w:sz w:val="23"/>
                <w:szCs w:val="23"/>
              </w:rPr>
            </w:pPr>
            <w:r>
              <w:rPr>
                <w:rFonts w:ascii="Tinos" w:eastAsia="Tinos" w:hAnsi="Tinos" w:cs="Tinos"/>
                <w:sz w:val="23"/>
                <w:szCs w:val="23"/>
              </w:rPr>
              <w:t>на счет, открытый в кредитной организации, или</w:t>
            </w:r>
          </w:p>
          <w:p w:rsidR="009F6ED5" w:rsidRDefault="009B64A6">
            <w:pPr>
              <w:jc w:val="both"/>
              <w:rPr>
                <w:rFonts w:ascii="Tinos" w:hAnsi="Tinos" w:cs="Tinos"/>
                <w:sz w:val="23"/>
                <w:szCs w:val="23"/>
              </w:rPr>
            </w:pPr>
            <w:r>
              <w:rPr>
                <w:rFonts w:ascii="Tinos" w:eastAsia="Tinos" w:hAnsi="Tinos" w:cs="Tinos"/>
                <w:sz w:val="23"/>
                <w:szCs w:val="23"/>
              </w:rPr>
              <w:t xml:space="preserve">через отделения почтовой связи по месту жительства  </w:t>
            </w:r>
          </w:p>
        </w:tc>
      </w:tr>
      <w:tr w:rsidR="009F6ED5">
        <w:tc>
          <w:tcPr>
            <w:tcW w:w="1984" w:type="dxa"/>
          </w:tcPr>
          <w:p w:rsidR="009F6ED5" w:rsidRDefault="009B64A6">
            <w:pPr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Срок принятия решения</w:t>
            </w:r>
          </w:p>
        </w:tc>
        <w:tc>
          <w:tcPr>
            <w:tcW w:w="8895" w:type="dxa"/>
          </w:tcPr>
          <w:p w:rsidR="009F6ED5" w:rsidRDefault="009B64A6">
            <w:pPr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</w:rPr>
              <w:t>в течение 10 рабочих дней со дня регистрации заявления. Срок рассмотрения заявления о компенсации ЖКУ приостанавливается на 10  рабочих дней в случае непоступления документов (сведений), запрашиваемых  посредством единой системы межведомственного электронн</w:t>
            </w:r>
            <w:r>
              <w:rPr>
                <w:rFonts w:ascii="Tinos" w:eastAsia="Tinos" w:hAnsi="Tinos" w:cs="Tinos"/>
              </w:rPr>
              <w:t>ого  взаимодействия.</w:t>
            </w:r>
          </w:p>
        </w:tc>
      </w:tr>
      <w:tr w:rsidR="009F6ED5">
        <w:trPr>
          <w:trHeight w:val="276"/>
        </w:trPr>
        <w:tc>
          <w:tcPr>
            <w:tcW w:w="1984" w:type="dxa"/>
            <w:vMerge w:val="restart"/>
          </w:tcPr>
          <w:p w:rsidR="009F6ED5" w:rsidRDefault="009B64A6">
            <w:pPr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Обращаться </w:t>
            </w:r>
          </w:p>
        </w:tc>
        <w:tc>
          <w:tcPr>
            <w:tcW w:w="8895" w:type="dxa"/>
            <w:vMerge w:val="restart"/>
          </w:tcPr>
          <w:p w:rsidR="009F6ED5" w:rsidRDefault="009B64A6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Управление по м.р. Большеглушицкий ГКУ СО «ГУСЗН Южного округа» </w:t>
            </w:r>
          </w:p>
          <w:p w:rsidR="009F6ED5" w:rsidRDefault="009B64A6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по адресу: 4460180, Самарская область, Большеглушицкий район, с. Большая Глушица, ул. Гагарина, д.27, каб. 18, тел. 8(846 73)  2-22-61</w:t>
            </w:r>
          </w:p>
        </w:tc>
      </w:tr>
    </w:tbl>
    <w:p w:rsidR="009F6ED5" w:rsidRDefault="009F6ED5">
      <w:pPr>
        <w:rPr>
          <w:rFonts w:ascii="Tinos" w:hAnsi="Tinos" w:cs="Tinos"/>
          <w:sz w:val="26"/>
          <w:szCs w:val="26"/>
        </w:rPr>
      </w:pPr>
    </w:p>
    <w:sectPr w:rsidR="009F6ED5">
      <w:footerReference w:type="default" r:id="rId9"/>
      <w:pgSz w:w="11906" w:h="16838"/>
      <w:pgMar w:top="425" w:right="850" w:bottom="283" w:left="992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4A6" w:rsidRDefault="009B64A6">
      <w:pPr>
        <w:spacing w:after="0" w:line="240" w:lineRule="auto"/>
      </w:pPr>
      <w:r>
        <w:separator/>
      </w:r>
    </w:p>
  </w:endnote>
  <w:endnote w:type="continuationSeparator" w:id="0">
    <w:p w:rsidR="009B64A6" w:rsidRDefault="009B6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no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D5" w:rsidRDefault="009F6ED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4A6" w:rsidRDefault="009B64A6">
      <w:pPr>
        <w:spacing w:after="0" w:line="240" w:lineRule="auto"/>
      </w:pPr>
      <w:r>
        <w:separator/>
      </w:r>
    </w:p>
  </w:footnote>
  <w:footnote w:type="continuationSeparator" w:id="0">
    <w:p w:rsidR="009B64A6" w:rsidRDefault="009B6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E6503"/>
    <w:multiLevelType w:val="hybridMultilevel"/>
    <w:tmpl w:val="EE8C1872"/>
    <w:lvl w:ilvl="0" w:tplc="3D9CDC6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252CF0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3DEB0A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F4A85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1FE000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D86353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B002D2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730A39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494992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39966B7F"/>
    <w:multiLevelType w:val="hybridMultilevel"/>
    <w:tmpl w:val="8B0CB810"/>
    <w:lvl w:ilvl="0" w:tplc="E16C8F2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F5A03E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5A267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EB844B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F969D6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9BC496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300428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EEA698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84297D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48D545DE"/>
    <w:multiLevelType w:val="hybridMultilevel"/>
    <w:tmpl w:val="401CC5D4"/>
    <w:lvl w:ilvl="0" w:tplc="0F0CB6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DB21B1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9B8DC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B8496C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18CAE6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3B84B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A4424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EC881E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D042E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4E0B3D0D"/>
    <w:multiLevelType w:val="hybridMultilevel"/>
    <w:tmpl w:val="9D9E353A"/>
    <w:lvl w:ilvl="0" w:tplc="5C28C92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1103C4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B16877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D86BBC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6C3F0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F82C9E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20AB8C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42624B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98E6F1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5A0E25D2"/>
    <w:multiLevelType w:val="hybridMultilevel"/>
    <w:tmpl w:val="406AABA4"/>
    <w:lvl w:ilvl="0" w:tplc="48240CF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9EC16F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72E368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B90CDE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36ABBB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C5A76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79A6F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2E066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D649F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662A173C"/>
    <w:multiLevelType w:val="hybridMultilevel"/>
    <w:tmpl w:val="FB94199A"/>
    <w:lvl w:ilvl="0" w:tplc="75F83438">
      <w:start w:val="1"/>
      <w:numFmt w:val="decimal"/>
      <w:lvlText w:val="%1."/>
      <w:lvlJc w:val="left"/>
      <w:pPr>
        <w:ind w:left="709" w:hanging="360"/>
      </w:pPr>
    </w:lvl>
    <w:lvl w:ilvl="1" w:tplc="B2388B18">
      <w:start w:val="1"/>
      <w:numFmt w:val="lowerLetter"/>
      <w:lvlText w:val="%2."/>
      <w:lvlJc w:val="left"/>
      <w:pPr>
        <w:ind w:left="1429" w:hanging="360"/>
      </w:pPr>
    </w:lvl>
    <w:lvl w:ilvl="2" w:tplc="7C0C49B4">
      <w:start w:val="1"/>
      <w:numFmt w:val="lowerRoman"/>
      <w:lvlText w:val="%3."/>
      <w:lvlJc w:val="right"/>
      <w:pPr>
        <w:ind w:left="2149" w:hanging="180"/>
      </w:pPr>
    </w:lvl>
    <w:lvl w:ilvl="3" w:tplc="06427BEE">
      <w:start w:val="1"/>
      <w:numFmt w:val="decimal"/>
      <w:lvlText w:val="%4."/>
      <w:lvlJc w:val="left"/>
      <w:pPr>
        <w:ind w:left="2869" w:hanging="360"/>
      </w:pPr>
    </w:lvl>
    <w:lvl w:ilvl="4" w:tplc="FD36B0B6">
      <w:start w:val="1"/>
      <w:numFmt w:val="lowerLetter"/>
      <w:lvlText w:val="%5."/>
      <w:lvlJc w:val="left"/>
      <w:pPr>
        <w:ind w:left="3589" w:hanging="360"/>
      </w:pPr>
    </w:lvl>
    <w:lvl w:ilvl="5" w:tplc="E80A7D24">
      <w:start w:val="1"/>
      <w:numFmt w:val="lowerRoman"/>
      <w:lvlText w:val="%6."/>
      <w:lvlJc w:val="right"/>
      <w:pPr>
        <w:ind w:left="4309" w:hanging="180"/>
      </w:pPr>
    </w:lvl>
    <w:lvl w:ilvl="6" w:tplc="600280C8">
      <w:start w:val="1"/>
      <w:numFmt w:val="decimal"/>
      <w:lvlText w:val="%7."/>
      <w:lvlJc w:val="left"/>
      <w:pPr>
        <w:ind w:left="5029" w:hanging="360"/>
      </w:pPr>
    </w:lvl>
    <w:lvl w:ilvl="7" w:tplc="0262BDAA">
      <w:start w:val="1"/>
      <w:numFmt w:val="lowerLetter"/>
      <w:lvlText w:val="%8."/>
      <w:lvlJc w:val="left"/>
      <w:pPr>
        <w:ind w:left="5749" w:hanging="360"/>
      </w:pPr>
    </w:lvl>
    <w:lvl w:ilvl="8" w:tplc="AFEC8D6C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70140737"/>
    <w:multiLevelType w:val="hybridMultilevel"/>
    <w:tmpl w:val="ED72EB28"/>
    <w:lvl w:ilvl="0" w:tplc="0298EC2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9863F1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07CB71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E7450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A78A1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8ACCC5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73A1BC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C809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384A45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7E3D3F75"/>
    <w:multiLevelType w:val="hybridMultilevel"/>
    <w:tmpl w:val="63BECA70"/>
    <w:lvl w:ilvl="0" w:tplc="BF70E2D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A0639A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8567E6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C581F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956448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9B07D9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B8B4A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9BEF8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17C0FE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D5"/>
    <w:rsid w:val="00507249"/>
    <w:rsid w:val="009B64A6"/>
    <w:rsid w:val="009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link w:val="formattexttopleveltex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pple-converted-space">
    <w:name w:val="apple-converted-space"/>
  </w:style>
  <w:style w:type="paragraph" w:customStyle="1" w:styleId="formattexttopleveltext">
    <w:name w:val="formattext topleveltext"/>
    <w:link w:val="Bordered-Accent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link w:val="formattexttopleveltex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pple-converted-space">
    <w:name w:val="apple-converted-space"/>
  </w:style>
  <w:style w:type="paragraph" w:customStyle="1" w:styleId="formattexttopleveltext">
    <w:name w:val="formattext topleveltext"/>
    <w:link w:val="Bordered-Accent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309&amp;dst=103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2025-05-12T10:40:00Z</dcterms:created>
  <dcterms:modified xsi:type="dcterms:W3CDTF">2025-05-12T10:40:00Z</dcterms:modified>
</cp:coreProperties>
</file>