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3"/>
        <w:jc w:val="center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Оказание  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государственной социальной помощи на основании 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pStyle w:val="863"/>
        <w:jc w:val="center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социального контракта 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tbl>
      <w:tblPr>
        <w:tblStyle w:val="712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842"/>
        <w:gridCol w:w="9037"/>
      </w:tblGrid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9037" w:type="dxa"/>
            <w:textDirection w:val="lrTb"/>
            <w:noWrap w:val="false"/>
          </w:tcPr>
          <w:p>
            <w:pPr>
              <w:pStyle w:val="863"/>
              <w:ind w:firstLine="0"/>
              <w:jc w:val="both"/>
              <w:rPr>
                <w:rFonts w:ascii="Tinos" w:hAnsi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b w:val="0"/>
                <w:bCs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Постановл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ние Правительства РФ от 16.11.2023 № 1931 «Об оказании субъектам РФ на условиях софинансирования из федерального бюджета государственной социальной помощи на основании социального контракта в части, не определенной ФЗ «О государственной социальной помощи»;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</w:p>
          <w:p>
            <w:pPr>
              <w:ind w:left="0" w:firstLine="0"/>
              <w:jc w:val="both"/>
              <w:spacing w:after="0" w:afterAutospacing="0" w:line="240" w:lineRule="auto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 Закон Самарской области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от 06.05.2000 г. №16-ГД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«О социальной помощи в Сама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р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ской области»; </w:t>
            </w:r>
            <w:r>
              <w:rPr>
                <w:rFonts w:ascii="Tinos" w:hAnsi="Tinos" w:eastAsia="Tinos" w:cs="Tinos"/>
              </w:rPr>
            </w:r>
          </w:p>
          <w:p>
            <w:pPr>
              <w:pStyle w:val="863"/>
              <w:ind w:firstLine="36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Приказ министерства гуманитарного и социального развития Самарской области от 31.01.2006 № 7 «Об оказании социальной помощи малоимущим семьям и малоимущим одиноко проживающим гражданам Самарской области»;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63"/>
              <w:ind w:firstLine="360"/>
              <w:jc w:val="both"/>
              <w:rPr>
                <w:rFonts w:ascii="Tinos" w:hAnsi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Приказ министерства социально-демографической и семейной политики Самарской области от 22.07.2024 № 517 «Об утверждении Административного регламента «Оказание государственной социальной помощи на основании социального контракта» 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Общие условия получения СК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9037" w:type="dxa"/>
            <w:textDirection w:val="lrTb"/>
            <w:noWrap w:val="false"/>
          </w:tcPr>
          <w:p>
            <w:pPr>
              <w:pStyle w:val="856"/>
              <w:contextualSpacing/>
              <w:ind w:firstLine="0"/>
              <w:jc w:val="both"/>
              <w:spacing w:after="0" w:line="240" w:lineRule="auto"/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white"/>
              </w:rPr>
              <w:t xml:space="preserve">      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Право на государственную социальную помощь на основании СК возникает в случае, если размер среднедушевого дохода семьи, дохода одиноко проживающего гражданина 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по независящим от них причинам ниже величины прожиточного минимума на душу населения, установленного в Самарской области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16669 руб.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nos" w:hAnsi="Tinos" w:cs="Tinos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В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 состав семьи  при расчете среднедушевого дохода семьи, включаются заявитель, его суп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уг (супруга), его несовершеннолетние дети, дети, находящиеся под его опекой (попечительством), и его дети в возрасте до 23 лет, обучающиеся в общеобразовательной организации, профессиональной образовательной организации или образовательной организации выс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</w:rPr>
              <w:t xml:space="preserve">шего образования по очной форме обучения (за исключением обучающихся по дополнительным образовательным программам).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863"/>
              <w:jc w:val="center"/>
              <w:spacing w:line="240" w:lineRule="auto"/>
              <w:rPr>
                <w:rFonts w:ascii="Tinos" w:hAnsi="Tinos" w:cs="Tinos"/>
                <w:b/>
                <w:bCs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</w:rPr>
              <w:t xml:space="preserve"> Категории получателей: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sz w:val="24"/>
                <w:szCs w:val="24"/>
              </w:rPr>
            </w:r>
          </w:p>
          <w:p>
            <w:pPr>
              <w:pStyle w:val="863"/>
              <w:jc w:val="both"/>
              <w:spacing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</w:rPr>
              <w:t xml:space="preserve">     -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семьи с детьм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;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63"/>
              <w:jc w:val="both"/>
              <w:spacing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-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семьи с неработающими пенс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ионерами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,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инвалидами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лицами предпенсионного возраста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; 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63"/>
              <w:jc w:val="both"/>
              <w:spacing w:line="240" w:lineRule="auto"/>
              <w:rPr>
                <w:rFonts w:ascii="Tinos" w:hAnsi="Tinos" w:cs="Tinos"/>
                <w:color w:val="ff0000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  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-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одиноко проживающие пенсионеры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,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инвалиды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и лица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предпенсион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ного в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озраст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а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;</w:t>
            </w:r>
            <w:r>
              <w:rPr>
                <w:rFonts w:ascii="Tinos" w:hAnsi="Tinos" w:eastAsia="Tinos" w:cs="Tinos"/>
                <w:color w:val="ff0000"/>
                <w:sz w:val="24"/>
                <w:szCs w:val="24"/>
              </w:rPr>
            </w:r>
            <w:r>
              <w:rPr>
                <w:rFonts w:ascii="Tinos" w:hAnsi="Tinos" w:cs="Tinos"/>
                <w:color w:val="ff0000"/>
                <w:sz w:val="24"/>
                <w:szCs w:val="24"/>
              </w:rPr>
            </w:r>
          </w:p>
          <w:p>
            <w:pPr>
              <w:pStyle w:val="863"/>
              <w:jc w:val="both"/>
              <w:spacing w:line="240" w:lineRule="auto"/>
              <w:rPr>
                <w:rFonts w:ascii="Tinos" w:hAnsi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-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тр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удоспособные граждане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.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</w:p>
          <w:p>
            <w:pPr>
              <w:pStyle w:val="864"/>
              <w:jc w:val="both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none"/>
                <w:u w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  <w:u w:val="none"/>
              </w:rPr>
              <w:t xml:space="preserve">      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  <w:u w:val="none"/>
              </w:rPr>
              <w:t xml:space="preserve">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В приоритетном порядке право на оказание государственной социальной  помощи на основании СК предоставляется семьям,  имеющим трех и более детей (включая рожденных (усыновленных), приемных и  (или) находящихся под опекой (попечительством)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в возрасте до  восемнадцати лет и (или) двадцати трех лет при условии их (его) обучения  в организации, осуществляющей образовательную деятельность, по очной  форме обучения.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  <w:u w:val="none"/>
              </w:rPr>
              <w:t xml:space="preserve">  </w:t>
            </w:r>
            <w:r>
              <w:rPr>
                <w:rFonts w:ascii="Tinos" w:hAnsi="Tinos" w:cs="Tinos"/>
                <w:sz w:val="24"/>
                <w:szCs w:val="24"/>
                <w:highlight w:val="none"/>
                <w:u w:val="none"/>
              </w:rPr>
            </w:r>
          </w:p>
          <w:p>
            <w:pPr>
              <w:pStyle w:val="864"/>
              <w:jc w:val="center"/>
              <w:spacing w:before="0" w:beforeAutospacing="0" w:after="0" w:afterAutospacing="0"/>
              <w:rPr>
                <w:rFonts w:ascii="Tinos" w:hAnsi="Tinos" w:cs="Tinos"/>
                <w:b/>
                <w:bCs/>
                <w:i/>
                <w:iCs/>
                <w:sz w:val="24"/>
                <w:szCs w:val="24"/>
                <w:highlight w:val="none"/>
                <w:u w:val="none"/>
              </w:rPr>
            </w:pPr>
            <w:r>
              <w:rPr>
                <w:rFonts w:ascii="Tinos" w:hAnsi="Tinos" w:eastAsia="Tinos" w:cs="Tinos"/>
                <w:i/>
                <w:iCs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i/>
                <w:iCs/>
                <w:sz w:val="24"/>
                <w:szCs w:val="24"/>
                <w:u w:val="none"/>
              </w:rPr>
              <w:t xml:space="preserve">СК может быть заключен на выполнение одного из мероприятий:</w:t>
            </w:r>
            <w:r>
              <w:rPr>
                <w:rFonts w:ascii="Tinos" w:hAnsi="Tinos" w:eastAsia="Tinos" w:cs="Tinos"/>
                <w:b/>
                <w:bCs/>
                <w:i/>
                <w:iCs/>
                <w:sz w:val="24"/>
                <w:szCs w:val="24"/>
                <w:highlight w:val="none"/>
                <w:u w:val="none"/>
              </w:rPr>
            </w:r>
            <w:r>
              <w:rPr>
                <w:rFonts w:ascii="Tinos" w:hAnsi="Tinos" w:cs="Tinos"/>
                <w:b/>
                <w:bCs/>
                <w:i/>
                <w:iCs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СК на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Поиск работы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</w:p>
        </w:tc>
        <w:tc>
          <w:tcPr>
            <w:tcW w:w="9037" w:type="dxa"/>
            <w:vMerge w:val="restart"/>
            <w:textDirection w:val="lrTb"/>
            <w:noWrap w:val="false"/>
          </w:tcPr>
          <w:p>
            <w:pPr>
              <w:pStyle w:val="864"/>
              <w:jc w:val="center"/>
              <w:spacing w:before="0" w:beforeAutospacing="0" w:after="0" w:afterAutospacing="0"/>
              <w:rPr>
                <w:b/>
                <w:bCs/>
                <w:color w:val="000000"/>
                <w:highlight w:val="none"/>
                <w:u w:val="none"/>
              </w:rPr>
            </w:pPr>
            <w:r>
              <w:rPr>
                <w:b/>
                <w:bCs/>
                <w:color w:val="000000"/>
                <w:highlight w:val="none"/>
                <w:u w:val="none"/>
              </w:rPr>
              <w:t xml:space="preserve">Поиск работы</w:t>
            </w:r>
            <w:r>
              <w:rPr>
                <w:b/>
                <w:bCs/>
                <w:color w:val="000000"/>
                <w:highlight w:val="none"/>
                <w:u w:val="none"/>
              </w:rPr>
            </w:r>
            <w:r>
              <w:rPr>
                <w:b/>
                <w:bCs/>
                <w:color w:val="000000"/>
                <w:highlight w:val="none"/>
                <w:u w:val="none"/>
              </w:rPr>
            </w:r>
          </w:p>
          <w:p>
            <w:pPr>
              <w:pStyle w:val="864"/>
              <w:jc w:val="center"/>
              <w:spacing w:before="0" w:beforeAutospacing="0" w:after="0" w:afterAutospacing="0"/>
              <w:rPr>
                <w:color w:val="000000"/>
                <w:highlight w:val="none"/>
                <w:u w:val="single"/>
              </w:rPr>
            </w:pPr>
            <w:r>
              <w:rPr>
                <w:color w:val="000000"/>
                <w:u w:val="single"/>
              </w:rPr>
              <w:t xml:space="preserve">Размер выплаты:</w:t>
            </w:r>
            <w:r>
              <w:rPr>
                <w:color w:val="000000"/>
                <w:highlight w:val="none"/>
                <w:u w:val="single"/>
              </w:rPr>
            </w:r>
            <w:r>
              <w:rPr>
                <w:color w:val="000000"/>
                <w:highlight w:val="none"/>
                <w:u w:val="single"/>
              </w:rPr>
            </w:r>
          </w:p>
          <w:p>
            <w:pPr>
              <w:pStyle w:val="864"/>
              <w:jc w:val="both"/>
              <w:spacing w:before="0" w:beforeAutospacing="0" w:after="0" w:afterAutospacing="0"/>
            </w:pPr>
            <w:r>
              <w:rPr>
                <w:color w:val="000000"/>
              </w:rPr>
              <w:t xml:space="preserve">18169 руб.единовременно при заключении СК</w:t>
            </w:r>
            <w:r>
              <w:rPr>
                <w:color w:val="000000"/>
              </w:rPr>
              <w:t xml:space="preserve">;</w:t>
            </w:r>
            <w:r/>
          </w:p>
          <w:p>
            <w:pPr>
              <w:pStyle w:val="864"/>
              <w:jc w:val="both"/>
              <w:spacing w:before="0" w:beforeAutospacing="0" w:after="0" w:afterAutospacing="0"/>
            </w:pPr>
            <w:r>
              <w:rPr>
                <w:color w:val="000000"/>
              </w:rPr>
              <w:t xml:space="preserve">18169 руб. ежемесячно</w:t>
            </w:r>
            <w:r>
              <w:rPr>
                <w:color w:val="000000"/>
              </w:rPr>
              <w:t xml:space="preserve">  (не более 3-х месяцев), при подтверждении факта</w:t>
            </w:r>
            <w:r>
              <w:rPr>
                <w:color w:val="000000"/>
              </w:rPr>
              <w:t xml:space="preserve"> трудоустройства;</w:t>
            </w:r>
            <w:r>
              <w:rPr>
                <w:color w:val="000000"/>
              </w:rPr>
              <w:t xml:space="preserve">  </w:t>
            </w:r>
            <w:r/>
          </w:p>
          <w:p>
            <w:pPr>
              <w:pStyle w:val="864"/>
              <w:jc w:val="both"/>
              <w:spacing w:before="0" w:beforeAutospacing="0" w:after="0" w:afterAutospacing="0"/>
            </w:pPr>
            <w:r>
              <w:rPr>
                <w:color w:val="000000"/>
              </w:rPr>
              <w:t xml:space="preserve">д</w:t>
            </w:r>
            <w:r>
              <w:rPr>
                <w:color w:val="000000"/>
              </w:rPr>
              <w:t xml:space="preserve">о 30 000 руб.  единовременно на обучение;</w:t>
            </w:r>
            <w:r/>
          </w:p>
          <w:p>
            <w:pPr>
              <w:pStyle w:val="864"/>
              <w:jc w:val="both"/>
              <w:spacing w:before="0" w:beforeAutospacing="0" w:after="0" w:afterAutospacing="0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</w:rPr>
              <w:t xml:space="preserve">9084,50 руб.на период обучения (</w:t>
            </w:r>
            <w:r>
              <w:rPr>
                <w:color w:val="000000"/>
                <w:sz w:val="20"/>
                <w:szCs w:val="20"/>
              </w:rPr>
              <w:t xml:space="preserve">не более 3 мес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  <w:t xml:space="preserve">)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  <w:p>
            <w:pPr>
              <w:ind w:left="-180" w:firstLine="180"/>
              <w:jc w:val="center"/>
              <w:spacing w:after="0" w:line="240" w:lineRule="auto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Условия: 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pStyle w:val="856"/>
              <w:contextualSpacing/>
              <w:ind w:left="0" w:firstLine="0"/>
              <w:jc w:val="both"/>
              <w:spacing w:after="0" w:line="240" w:lineRule="auto"/>
              <w:tabs>
                <w:tab w:val="num" w:pos="426" w:leader="none"/>
                <w:tab w:val="clear" w:pos="720" w:leader="none"/>
              </w:tabs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* Постановка на учет в органах занятости населения в кач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естве безработного или ищущего работу.</w:t>
            </w:r>
            <w:r/>
          </w:p>
          <w:p>
            <w:pPr>
              <w:pStyle w:val="856"/>
              <w:contextualSpacing/>
              <w:ind w:left="0" w:firstLine="0"/>
              <w:jc w:val="both"/>
              <w:spacing w:after="0" w:line="240" w:lineRule="auto"/>
              <w:tabs>
                <w:tab w:val="clear" w:pos="720" w:leader="none"/>
              </w:tabs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* Регистрация в единой цифровой платформе  «Работа в Рос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сии»</w:t>
            </w:r>
            <w:r>
              <w:t xml:space="preserve">.</w:t>
            </w:r>
            <w:r/>
          </w:p>
          <w:p>
            <w:pPr>
              <w:contextualSpacing/>
              <w:ind w:left="0" w:firstLine="0"/>
              <w:jc w:val="both"/>
              <w:spacing w:after="0" w:line="240" w:lineRule="auto"/>
              <w:tabs>
                <w:tab w:val="clear" w:pos="720" w:leader="none"/>
              </w:tabs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* Осуществлять трудовую деятельность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 период  действия СК и не менее чем в течение 12 мес. со дня окончания срока действия СК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 .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ind w:left="0" w:firstLine="0"/>
              <w:jc w:val="both"/>
              <w:spacing w:after="0" w:line="240" w:lineRule="auto"/>
              <w:tabs>
                <w:tab w:val="clear" w:pos="720" w:leader="none"/>
              </w:tabs>
              <w:rPr>
                <w:rFonts w:ascii="Tinos" w:hAnsi="Tinos" w:cs="Tinos"/>
                <w:sz w:val="24"/>
                <w:szCs w:val="24"/>
              </w:rPr>
            </w:pPr>
            <w:r>
              <w:rPr>
                <w:highlight w:val="none"/>
              </w:rPr>
              <w:t xml:space="preserve">*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  <w:t xml:space="preserve">Предоставлять документы (сведения), необходимые для контроля за выполнением обязательств по СК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63"/>
              <w:jc w:val="both"/>
              <w:rPr>
                <w:rFonts w:ascii="Tinos" w:hAnsi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cs="Tinos"/>
                <w:sz w:val="24"/>
                <w:szCs w:val="24"/>
                <w:highlight w:val="none"/>
              </w:rPr>
              <w:t xml:space="preserve">СК на поиск работы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  <w:t xml:space="preserve">с одним и тем же гражданином   заключается не чаще одного раза в год со дня окончания срока действия предыдущего СК.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СК на ИП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</w:p>
        </w:tc>
        <w:tc>
          <w:tcPr>
            <w:tcW w:w="9037" w:type="dxa"/>
            <w:vMerge w:val="restart"/>
            <w:textDirection w:val="lrTb"/>
            <w:noWrap w:val="false"/>
          </w:tcPr>
          <w:p>
            <w:pPr>
              <w:pStyle w:val="864"/>
              <w:ind w:left="0" w:firstLine="0"/>
              <w:jc w:val="center"/>
              <w:spacing w:before="0" w:beforeAutospacing="0" w:after="0" w:afterAutospacing="0"/>
              <w:rPr>
                <w:b/>
                <w:bCs/>
                <w:i/>
                <w:sz w:val="26"/>
                <w:szCs w:val="26"/>
                <w:highlight w:val="none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 xml:space="preserve">ИП-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осуществление индивидуальной 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 предпринимательской де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ятельности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>
              <w:rPr>
                <w:b/>
                <w:bCs/>
                <w:i/>
                <w:sz w:val="26"/>
                <w:szCs w:val="26"/>
                <w:highlight w:val="none"/>
              </w:rPr>
            </w:r>
            <w:r>
              <w:rPr>
                <w:b/>
                <w:bCs/>
                <w:i/>
                <w:sz w:val="26"/>
                <w:szCs w:val="26"/>
                <w:highlight w:val="none"/>
              </w:rPr>
            </w:r>
          </w:p>
          <w:p>
            <w:pPr>
              <w:pStyle w:val="864"/>
              <w:jc w:val="center"/>
              <w:spacing w:before="0" w:beforeAutospacing="0" w:after="0" w:afterAutospacing="0"/>
            </w:pPr>
            <w:r>
              <w:rPr>
                <w:color w:val="000000"/>
                <w:u w:val="single"/>
              </w:rPr>
              <w:t xml:space="preserve">Размер выплаты:</w:t>
            </w:r>
            <w:r/>
          </w:p>
          <w:p>
            <w:pPr>
              <w:pStyle w:val="864"/>
              <w:jc w:val="center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Не более 350000 руб. единовременно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4"/>
              <w:jc w:val="center"/>
              <w:spacing w:before="0" w:beforeAutospacing="0" w:after="0" w:afterAutospacing="0"/>
              <w:rPr>
                <w:color w:val="000000"/>
                <w:highlight w:val="none"/>
              </w:rPr>
            </w:pPr>
            <w:r>
              <w:rPr>
                <w:color w:val="000000"/>
              </w:rPr>
              <w:t xml:space="preserve">До 30 000 руб. единовременно на обучение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864"/>
              <w:jc w:val="center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highlight w:val="none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СК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заключается не более чем на 12 месяцев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4"/>
              <w:jc w:val="center"/>
              <w:spacing w:before="0" w:beforeAutospacing="0" w:after="0" w:afterAutospacing="0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Условия: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Style w:val="856"/>
              <w:contextualSpacing/>
              <w:ind w:left="0" w:firstLine="0"/>
              <w:jc w:val="both"/>
              <w:spacing w:after="0" w:line="240" w:lineRule="auto"/>
              <w:tabs>
                <w:tab w:val="clear" w:pos="720" w:leader="none"/>
              </w:tabs>
              <w:suppressLineNumbers w:val="0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* 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Регистрация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 качестве ИП или самозанятого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/>
          </w:p>
          <w:p>
            <w:pPr>
              <w:pStyle w:val="856"/>
              <w:contextualSpacing/>
              <w:ind w:left="0" w:firstLine="0"/>
              <w:jc w:val="both"/>
              <w:spacing w:after="0" w:line="240" w:lineRule="auto"/>
              <w:tabs>
                <w:tab w:val="clear" w:pos="720" w:leader="none"/>
              </w:tabs>
              <w:suppressLineNumbers w:val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  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аличие бизнес-плана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</w:t>
            </w:r>
            <w:r/>
          </w:p>
          <w:p>
            <w:pPr>
              <w:contextualSpacing/>
              <w:ind w:left="0" w:firstLine="0"/>
              <w:jc w:val="both"/>
              <w:spacing w:after="0" w:line="240" w:lineRule="auto"/>
              <w:tabs>
                <w:tab w:val="clear" w:pos="720" w:leader="none"/>
              </w:tabs>
              <w:suppressLineNumbers w:val="0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* Прохождение тестирования для определения уровня предпринимательских компетенций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.</w:t>
            </w:r>
            <w:r/>
          </w:p>
          <w:p>
            <w:pPr>
              <w:contextualSpacing/>
              <w:ind w:left="0" w:firstLine="0"/>
              <w:jc w:val="both"/>
              <w:spacing w:after="0" w:line="240" w:lineRule="auto"/>
              <w:tabs>
                <w:tab w:val="clear" w:pos="720" w:leader="none"/>
              </w:tabs>
              <w:suppressLineNumbers w:val="0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* Приобрести основные средства и материальные запасы, необходимые для осуществления ИП деятельности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.</w:t>
            </w:r>
            <w:r/>
          </w:p>
          <w:p>
            <w:pPr>
              <w:contextualSpacing/>
              <w:ind w:left="0" w:firstLine="0"/>
              <w:jc w:val="both"/>
              <w:spacing w:after="0" w:line="240" w:lineRule="auto"/>
              <w:tabs>
                <w:tab w:val="clear" w:pos="720" w:leader="none"/>
              </w:tabs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*  Осуществлять  ИП деятельность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 период срока действия СК и не менее чем в течение 12 месяцев со дня окончания срока действия СК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 .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ind w:left="0" w:firstLine="0"/>
              <w:jc w:val="both"/>
              <w:spacing w:after="0" w:line="240" w:lineRule="auto"/>
              <w:tabs>
                <w:tab w:val="clear" w:pos="720" w:leader="none"/>
              </w:tabs>
              <w:rPr>
                <w:rFonts w:ascii="Tinos" w:hAnsi="Tinos" w:cs="Tinos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 *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  <w:t xml:space="preserve">  Предоставлять документы (сведения), необходимые для контроля за выполнением обязательств по СК</w:t>
            </w:r>
            <w:r>
              <w:rPr>
                <w:rFonts w:ascii="Tinos" w:hAnsi="Tinos" w:cs="Tinos"/>
                <w:sz w:val="24"/>
                <w:szCs w:val="24"/>
              </w:rPr>
              <w:t xml:space="preserve"> и мероприятий ПСА.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/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СК на ЛПХ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</w:p>
        </w:tc>
        <w:tc>
          <w:tcPr>
            <w:tcW w:w="9037" w:type="dxa"/>
            <w:vMerge w:val="restart"/>
            <w:textDirection w:val="lrTb"/>
            <w:noWrap w:val="false"/>
          </w:tcPr>
          <w:p>
            <w:pPr>
              <w:pStyle w:val="864"/>
              <w:ind w:left="0" w:firstLine="0"/>
              <w:jc w:val="center"/>
              <w:spacing w:before="0" w:beforeAutospacing="0" w:after="0" w:afterAutospacing="0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ЛПХ - по ведению личного подсобного хозяйств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а</w:t>
            </w:r>
            <w:r/>
          </w:p>
          <w:p>
            <w:pPr>
              <w:pStyle w:val="864"/>
              <w:jc w:val="center"/>
              <w:spacing w:before="0" w:beforeAutospacing="0" w:after="0" w:afterAutospacing="0"/>
            </w:pPr>
            <w:r>
              <w:rPr>
                <w:color w:val="000000"/>
                <w:u w:val="single"/>
              </w:rPr>
              <w:t xml:space="preserve">Размер выплаты:</w:t>
            </w:r>
            <w:r/>
          </w:p>
          <w:p>
            <w:pPr>
              <w:pStyle w:val="864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Не более 200 000 руб. единовременно;</w:t>
            </w:r>
            <w:r>
              <w:rPr>
                <w:color w:val="000000"/>
                <w:highlight w:val="none"/>
              </w:rPr>
            </w:r>
            <w:r/>
          </w:p>
          <w:p>
            <w:pPr>
              <w:pStyle w:val="864"/>
              <w:ind w:left="0" w:firstLine="0"/>
              <w:jc w:val="center"/>
              <w:spacing w:before="0" w:beforeAutospacing="0" w:after="0" w:afterAutospacing="0"/>
              <w:rPr>
                <w:rFonts w:ascii="Times New Roman" w:hAnsi="Times New Roman"/>
                <w:iCs/>
                <w:sz w:val="24"/>
                <w:szCs w:val="24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СК заключается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 более чем на 12 месяцев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iCs/>
                <w:sz w:val="24"/>
                <w:szCs w:val="24"/>
                <w:highlight w:val="none"/>
              </w:rPr>
            </w:r>
          </w:p>
          <w:p>
            <w:pPr>
              <w:pStyle w:val="864"/>
              <w:ind w:left="0" w:firstLine="0"/>
              <w:jc w:val="center"/>
              <w:spacing w:before="0" w:beforeAutospacing="0" w:after="0" w:afterAutospacing="0"/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  <w:t xml:space="preserve">Условия: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856"/>
              <w:contextualSpacing/>
              <w:ind w:left="0" w:firstLine="0"/>
              <w:jc w:val="both"/>
              <w:spacing w:after="0" w:line="240" w:lineRule="auto"/>
              <w:tabs>
                <w:tab w:val="num" w:pos="0" w:leader="none"/>
                <w:tab w:val="clear" w:pos="720" w:leader="none"/>
              </w:tabs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*   Регистрация в качестве самозанятого.</w:t>
            </w:r>
            <w:r/>
          </w:p>
          <w:p>
            <w:pPr>
              <w:pStyle w:val="856"/>
              <w:contextualSpacing/>
              <w:ind w:left="0" w:firstLine="0"/>
              <w:jc w:val="both"/>
              <w:spacing w:after="0" w:line="240" w:lineRule="auto"/>
              <w:tabs>
                <w:tab w:val="clear" w:pos="720" w:leader="none"/>
              </w:tabs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* Наличие земельного участка либо право пользования земельным участком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оответствующ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его назначения, на котором планируется ведение личного подсобного хозяйства.</w:t>
            </w:r>
            <w:r/>
          </w:p>
          <w:p>
            <w:pPr>
              <w:contextualSpacing/>
              <w:ind w:left="0" w:firstLine="0"/>
              <w:jc w:val="both"/>
              <w:spacing w:after="0" w:line="240" w:lineRule="auto"/>
              <w:tabs>
                <w:tab w:val="clear" w:pos="720" w:leader="none"/>
              </w:tabs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  <w:t xml:space="preserve">*  Наличие сметы расходов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  <w:t xml:space="preserve">.</w:t>
            </w:r>
            <w:r/>
          </w:p>
          <w:p>
            <w:pPr>
              <w:contextualSpacing/>
              <w:ind w:left="0" w:firstLine="0"/>
              <w:jc w:val="both"/>
              <w:spacing w:after="0" w:line="240" w:lineRule="auto"/>
              <w:tabs>
                <w:tab w:val="clear" w:pos="720" w:leader="none"/>
              </w:tabs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  <w:t xml:space="preserve">* 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Прохождение тестирования для определения уровня предпринимательских компетенций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  <w:t xml:space="preserve">.</w:t>
            </w:r>
            <w:r/>
          </w:p>
          <w:p>
            <w:pPr>
              <w:pStyle w:val="863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Приобрести  товары, основные средства и сельскохозяйственную продукцию  необходимые для ведения ЛПХ.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63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*Осуществлять реализацию произведенной сельскохозяйственной продукции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63"/>
              <w:ind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* Вести ЛПХ  в период срока действия СК и не менее чем в течение 12 месяцев со дня окончания срока действия СК.</w:t>
            </w:r>
            <w:r/>
          </w:p>
          <w:p>
            <w:pPr>
              <w:pStyle w:val="863"/>
              <w:ind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*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  <w:t xml:space="preserve">Предоставлять документы (сведения), необходимые для контроля за выполнением обязательств по 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nos" w:hAnsi="Tinos" w:cs="Tinos"/>
                <w:sz w:val="24"/>
                <w:szCs w:val="24"/>
              </w:rPr>
              <w:t xml:space="preserve">и мероприятий ПСА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b w:val="0"/>
                <w:bCs w:val="0"/>
                <w:i w:val="0"/>
                <w:sz w:val="28"/>
                <w:szCs w:val="28"/>
              </w:rPr>
            </w:r>
            <w:r/>
          </w:p>
        </w:tc>
      </w:tr>
      <w:tr>
        <w:tblPrEx/>
        <w:trPr/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СК на ТЖС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</w:p>
        </w:tc>
        <w:tc>
          <w:tcPr>
            <w:tcW w:w="9037" w:type="dxa"/>
            <w:vMerge w:val="restart"/>
            <w:textDirection w:val="lrTb"/>
            <w:noWrap w:val="false"/>
          </w:tcPr>
          <w:p>
            <w:pPr>
              <w:pStyle w:val="856"/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Мероприятия, направле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нные на преодоление гражданином </w:t>
            </w:r>
            <w:r>
              <w:rPr>
                <w:rFonts w:ascii="Times New Roman" w:hAnsi="Times New Roman" w:eastAsia="Times New Roman"/>
                <w:b/>
                <w:bCs/>
                <w:i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r>
          </w:p>
          <w:p>
            <w:p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i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трудной жизненной ситуации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- ТЖС</w:t>
            </w:r>
            <w:r>
              <w:rPr>
                <w:rFonts w:ascii="Times New Roman" w:hAnsi="Times New Roman" w:eastAsia="Times New Roman"/>
                <w:b/>
                <w:bCs/>
                <w:i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8"/>
                <w:szCs w:val="28"/>
                <w:highlight w:val="none"/>
                <w:lang w:eastAsia="ru-RU"/>
              </w:rPr>
            </w:r>
          </w:p>
          <w:p>
            <w:pPr>
              <w:pStyle w:val="864"/>
              <w:jc w:val="center"/>
              <w:spacing w:before="0" w:beforeAutospacing="0" w:after="0" w:afterAutospacing="0"/>
              <w:rPr>
                <w:u w:val="single"/>
              </w:rPr>
            </w:pPr>
            <w:r>
              <w:rPr>
                <w:color w:val="000000"/>
                <w:highlight w:val="none"/>
                <w:u w:val="single"/>
              </w:rPr>
              <w:t xml:space="preserve">Максимальный размер выплаты  </w:t>
            </w:r>
            <w:r>
              <w:rPr>
                <w:color w:val="000000"/>
                <w:highlight w:val="none"/>
                <w:u w:val="single"/>
              </w:rPr>
            </w:r>
            <w:r>
              <w:rPr>
                <w:u w:val="single"/>
              </w:rPr>
            </w:r>
          </w:p>
          <w:p>
            <w:pPr>
              <w:pStyle w:val="864"/>
              <w:jc w:val="center"/>
              <w:spacing w:before="0" w:beforeAutospacing="0" w:after="0" w:afterAutospacing="0"/>
              <w:rPr>
                <w:color w:val="000000"/>
                <w:highlight w:val="none"/>
              </w:rPr>
            </w:pPr>
            <w:r>
              <w:rPr>
                <w:color w:val="000000"/>
              </w:rPr>
              <w:t xml:space="preserve">18169 рублей * 6 месяцев</w:t>
            </w:r>
            <w:r>
              <w:rPr>
                <w:color w:val="000000"/>
                <w:highlight w:val="none"/>
              </w:rPr>
            </w:r>
          </w:p>
          <w:p>
            <w:pPr>
              <w:pStyle w:val="86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СК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заключается не более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чем на 6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месяцев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Перечень  типовых трудных жизненных ситуаций  утвержден вышеназванным приказом от 31.01.2006 № 7.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4"/>
              <w:jc w:val="center"/>
              <w:spacing w:before="0" w:beforeAutospacing="0" w:after="0" w:afterAutospacing="0"/>
              <w:rPr>
                <w:b/>
                <w:bCs/>
                <w:u w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none"/>
              </w:rPr>
              <w:t xml:space="preserve">  </w:t>
            </w:r>
            <w:r>
              <w:rPr>
                <w:b/>
                <w:bCs/>
                <w:color w:val="000000"/>
                <w:u w:val="none"/>
              </w:rPr>
              <w:t xml:space="preserve">Условия:</w:t>
            </w:r>
            <w:r>
              <w:rPr>
                <w:b/>
                <w:bCs/>
                <w:u w:val="none"/>
              </w:rPr>
            </w:r>
            <w:r>
              <w:rPr>
                <w:b/>
                <w:bCs/>
                <w:u w:val="none"/>
              </w:rPr>
            </w:r>
          </w:p>
          <w:p>
            <w:pPr>
              <w:pStyle w:val="863"/>
              <w:jc w:val="both"/>
              <w:rPr>
                <w:rFonts w:ascii="Tinos" w:hAnsi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cs="Tinos"/>
                <w:sz w:val="24"/>
                <w:szCs w:val="24"/>
                <w:highlight w:val="none"/>
              </w:rPr>
              <w:t xml:space="preserve">* Выполнять мероприятия, предусмотренные СК и ПСА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</w:p>
          <w:p>
            <w:pPr>
              <w:pStyle w:val="863"/>
              <w:jc w:val="both"/>
            </w:pPr>
            <w:r>
              <w:rPr>
                <w:rFonts w:ascii="Tinos" w:hAnsi="Tinos" w:cs="Tinos"/>
                <w:sz w:val="24"/>
                <w:szCs w:val="24"/>
                <w:highlight w:val="none"/>
              </w:rPr>
              <w:t xml:space="preserve">* С целью удовлетворения потребностей приобрести необходимые товары в зависимости от трудной жизненной ситуации.</w:t>
            </w:r>
            <w:r/>
          </w:p>
          <w:p>
            <w:pPr>
              <w:pStyle w:val="863"/>
              <w:jc w:val="both"/>
              <w:rPr>
                <w:rFonts w:ascii="Tinos" w:hAnsi="Tinos" w:cs="Tinos"/>
                <w:sz w:val="24"/>
                <w:szCs w:val="24"/>
              </w:rPr>
            </w:pPr>
            <w:r/>
            <w:bookmarkStart w:id="0" w:name="undefined"/>
            <w:r/>
            <w:bookmarkEnd w:id="0"/>
            <w:r>
              <w:rPr>
                <w:rFonts w:ascii="Tinos" w:hAnsi="Tinos" w:cs="Tinos"/>
                <w:sz w:val="24"/>
                <w:szCs w:val="24"/>
                <w:highlight w:val="none"/>
              </w:rPr>
              <w:t xml:space="preserve"> *Предоставлять документы (сведения), необходимые для контроля за выполнением обязательств по СК</w:t>
            </w:r>
            <w:r>
              <w:rPr>
                <w:rFonts w:ascii="Tinos" w:hAnsi="Tinos" w:cs="Tinos"/>
                <w:sz w:val="24"/>
                <w:szCs w:val="24"/>
              </w:rPr>
              <w:t xml:space="preserve"> и мероприятий ПСА.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63"/>
              <w:jc w:val="both"/>
              <w:rPr>
                <w:rFonts w:ascii="Tinos" w:hAnsi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  <w:t xml:space="preserve">        СК на преодоление ТЖС 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  <w:t xml:space="preserve">  с одним и тем же гражданином (семьей) заключается не чаще одного раза в год со дня окончания срока действия предыдущего СК.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9"/>
        </w:trPr>
        <w:tc>
          <w:tcPr>
            <w:tcW w:w="1842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9037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Лично, 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через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Единый портал государственных и муниципальных услуг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Срок принятия решения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9037" w:type="dxa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0 рабочих дней со дня регистрации заявления, срок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продлевается на 20 рабочих дней в случае непоступления документов  (сведений), запрашиваемых в рамках межведомственного взаимодействия, необходимостью проведения дополнительной проверки.</w:t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903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по адресу: 4460180, Самарская область, Большеглушицкий район,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с. Большая Глушица, ул. Гагарина, д.27, каб. 7, 15, тел. 8(846 73)  2-13-08, 2-13-07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</w:tbl>
    <w:p>
      <w:pPr>
        <w:jc w:val="left"/>
        <w:rPr>
          <w:rFonts w:ascii="Tinos" w:hAnsi="Tinos" w:cs="Tinos"/>
          <w:b w:val="0"/>
          <w:bCs w:val="0"/>
          <w:sz w:val="26"/>
          <w:szCs w:val="26"/>
        </w:rPr>
      </w:pPr>
      <w:r>
        <w:rPr>
          <w:rFonts w:ascii="Tinos" w:hAnsi="Tinos" w:eastAsia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cs="Tinos"/>
          <w:b w:val="0"/>
          <w:bCs w:val="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992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ascii="Arial" w:hAnsi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6"/>
    <w:next w:val="856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6"/>
    <w:next w:val="856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6"/>
    <w:next w:val="856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Title"/>
    <w:basedOn w:val="856"/>
    <w:next w:val="856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link w:val="698"/>
    <w:uiPriority w:val="10"/>
    <w:rPr>
      <w:sz w:val="48"/>
      <w:szCs w:val="48"/>
    </w:rPr>
  </w:style>
  <w:style w:type="paragraph" w:styleId="700">
    <w:name w:val="Subtitle"/>
    <w:basedOn w:val="856"/>
    <w:next w:val="856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link w:val="700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link w:val="706"/>
    <w:uiPriority w:val="99"/>
  </w:style>
  <w:style w:type="paragraph" w:styleId="708">
    <w:name w:val="Footer"/>
    <w:basedOn w:val="856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link w:val="708"/>
    <w:uiPriority w:val="99"/>
  </w:style>
  <w:style w:type="paragraph" w:styleId="710">
    <w:name w:val="Caption"/>
    <w:basedOn w:val="856"/>
    <w:next w:val="856"/>
    <w:link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</w:style>
  <w:style w:type="table" w:styleId="712">
    <w:name w:val="Table Grid"/>
    <w:basedOn w:val="8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2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6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paragraph" w:styleId="859">
    <w:name w:val="No Spacing"/>
    <w:basedOn w:val="856"/>
    <w:uiPriority w:val="1"/>
    <w:qFormat/>
    <w:pPr>
      <w:spacing w:after="0" w:line="240" w:lineRule="auto"/>
    </w:pPr>
  </w:style>
  <w:style w:type="paragraph" w:styleId="860">
    <w:name w:val="List Paragraph"/>
    <w:basedOn w:val="856"/>
    <w:uiPriority w:val="34"/>
    <w:qFormat/>
    <w:pPr>
      <w:contextualSpacing/>
      <w:ind w:left="720"/>
    </w:pPr>
  </w:style>
  <w:style w:type="character" w:styleId="861" w:default="1">
    <w:name w:val="Default Paragraph Font"/>
    <w:uiPriority w:val="1"/>
    <w:semiHidden/>
    <w:unhideWhenUsed/>
  </w:style>
  <w:style w:type="paragraph" w:styleId="862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3" w:customStyle="1">
    <w:name w:val="Без интервала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64" w:customStyle="1">
    <w:name w:val="Обычный (веб)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expert</cp:lastModifiedBy>
  <cp:revision>22</cp:revision>
  <dcterms:modified xsi:type="dcterms:W3CDTF">2025-02-10T12:40:52Z</dcterms:modified>
</cp:coreProperties>
</file>