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spacing w:after="0" w:line="240" w:lineRule="auto"/>
        <w:rPr>
          <w:rFonts w:ascii="Tinos" w:hAnsi="Tinos" w:eastAsia="Arial" w:cs="Tinos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nos" w:hAnsi="Tinos" w:cs="Tinos"/>
          <w:color w:val="auto"/>
          <w:sz w:val="28"/>
          <w:szCs w:val="28"/>
        </w:rPr>
        <w:t xml:space="preserve">В соответствии 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с  п.5 ст.65  Федерального закона 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от 29.12.2012 г. № 273-ФЗ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        «</w:t>
      </w:r>
      <w:r>
        <w:rPr>
          <w:rFonts w:ascii="Tinos" w:hAnsi="Tinos" w:eastAsia="Arial" w:cs="Tinos"/>
          <w:color w:val="auto"/>
          <w:sz w:val="28"/>
          <w:szCs w:val="28"/>
          <w:highlight w:val="white"/>
        </w:rPr>
        <w:t xml:space="preserve">Об образовании в Российской Федерации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»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  <w:t xml:space="preserve">,</w:t>
      </w:r>
      <w:r>
        <w:rPr>
          <w:rFonts w:ascii="Tinos" w:hAnsi="Tinos" w:cs="Tinos"/>
          <w:color w:val="auto"/>
          <w:sz w:val="28"/>
          <w:szCs w:val="28"/>
        </w:rPr>
        <w:instrText xml:space="preserve">YPERLINK "http://docs.cntd.ru/document/464004933" </w:instrText>
      </w:r>
      <w:r>
        <w:rPr>
          <w:rFonts w:ascii="Tinos" w:hAnsi="Tinos" w:eastAsia="Arial" w:cs="Tinos"/>
          <w:color w:val="auto"/>
          <w:sz w:val="28"/>
          <w:szCs w:val="28"/>
        </w:rPr>
        <w:t xml:space="preserve">постановлением Правительства Самарской области  </w:t>
      </w:r>
      <w:r>
        <w:rPr>
          <w:rFonts w:ascii="Tinos" w:hAnsi="Tinos" w:eastAsia="Arial" w:cs="Tinos"/>
          <w:color w:val="auto"/>
          <w:sz w:val="28"/>
          <w:szCs w:val="28"/>
        </w:rPr>
        <w:t xml:space="preserve">от 18.12.2023г. </w:t>
      </w:r>
      <w:r>
        <w:rPr>
          <w:rFonts w:ascii="Tinos" w:hAnsi="Tinos" w:eastAsia="Arial" w:cs="Tinos"/>
          <w:color w:val="auto"/>
          <w:sz w:val="28"/>
          <w:szCs w:val="28"/>
        </w:rPr>
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выплат», </w:t>
      </w:r>
      <w:r>
        <w:rPr>
          <w:rFonts w:ascii="Tinos" w:hAnsi="Tinos" w:cs="Tinos"/>
          <w:bCs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предоставляется  </w:t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</w:r>
      <w:r>
        <w:rPr>
          <w:rFonts w:ascii="Tinos" w:hAnsi="Tinos" w:eastAsia="Arial" w:cs="Tinos"/>
          <w:color w:val="auto"/>
          <w:sz w:val="28"/>
          <w:szCs w:val="28"/>
          <w:highlight w:val="none"/>
        </w:rPr>
      </w:r>
    </w:p>
    <w:p>
      <w:pPr>
        <w:pStyle w:val="83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КОМПЕНСАЦИЯ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ЧАСТИ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РОДИТЕЛЬСКОЙ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ПЛАТЫ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</w:t>
      </w:r>
      <w:r>
        <w:rPr>
          <w:rStyle w:val="842"/>
          <w:rFonts w:ascii="Times New Roman" w:hAnsi="Times New Roman"/>
          <w:b/>
          <w:color w:val="3c3c3c"/>
          <w:spacing w:val="2"/>
          <w:sz w:val="28"/>
          <w:szCs w:val="28"/>
          <w:u w:val="single"/>
        </w:rPr>
        <w:t xml:space="preserve"> </w:t>
      </w:r>
      <w:r>
        <w:rPr>
          <w:rStyle w:val="842"/>
          <w:rFonts w:ascii="Times New Roman" w:hAnsi="Times New Roman"/>
          <w:b/>
          <w:color w:val="3c3c3c"/>
          <w:spacing w:val="2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ПРИСМОТР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УХОД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ЗА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ДЕТЬМИ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ОБРАЗОВАТЕЛЬНЫХ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ОРГАНИЗАЦИЯХ, РЕАЛИЗУЮЩИХ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ОБРАЗОВАТЕЛЬНУЮ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ПРОГРАММУ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ДОШКОЛЬНОГО ОБРАЗОВАНИЯ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833"/>
        <w:jc w:val="center"/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</w:r>
      <w:r>
        <w:rPr>
          <w:rFonts w:ascii="Times New Roman" w:hAnsi="Times New Roman"/>
          <w:bCs/>
          <w:sz w:val="28"/>
          <w:szCs w:val="28"/>
          <w:u w:val="single"/>
        </w:rPr>
      </w:r>
    </w:p>
    <w:p>
      <w:pPr>
        <w:pStyle w:val="833"/>
        <w:ind w:firstLine="68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компенсация)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одному из родителей (законному представителю) ребенка, внесшему родительскую плату за детский сад, при условии, если среднедушевой доход семьи </w:t>
      </w:r>
      <w:r>
        <w:rPr>
          <w:rFonts w:ascii="Times New Roman" w:hAnsi="Times New Roman"/>
          <w:sz w:val="28"/>
          <w:szCs w:val="28"/>
        </w:rPr>
        <w:t xml:space="preserve">составляет не более  </w:t>
      </w:r>
      <w:r>
        <w:rPr>
          <w:rFonts w:ascii="Times New Roman" w:hAnsi="Times New Roman"/>
          <w:sz w:val="28"/>
          <w:szCs w:val="28"/>
        </w:rPr>
        <w:t xml:space="preserve"> 150 % величины прожиточного минимума в расчете на душу населения</w:t>
      </w:r>
      <w:r>
        <w:rPr>
          <w:rFonts w:ascii="Times New Roman" w:hAnsi="Times New Roman"/>
          <w:sz w:val="28"/>
          <w:szCs w:val="28"/>
        </w:rPr>
        <w:t xml:space="preserve">, установленного Правительством 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25003,50</w:t>
      </w:r>
      <w:r>
        <w:rPr>
          <w:rFonts w:ascii="Times New Roman" w:hAnsi="Times New Roman"/>
          <w:b/>
          <w:bCs/>
          <w:sz w:val="28"/>
          <w:szCs w:val="28"/>
        </w:rPr>
        <w:t xml:space="preserve">руб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Размер компенсации составляет: </w:t>
      </w:r>
      <w:r>
        <w:rPr>
          <w:b/>
          <w:bCs/>
          <w:spacing w:val="2"/>
          <w:sz w:val="28"/>
          <w:szCs w:val="28"/>
        </w:rPr>
        <w:t xml:space="preserve">на первого ребенка 20 %</w:t>
      </w:r>
      <w:r>
        <w:rPr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 xml:space="preserve">среднего размера родительской платы </w:t>
      </w:r>
      <w:r>
        <w:rPr>
          <w:spacing w:val="2"/>
          <w:sz w:val="28"/>
          <w:szCs w:val="28"/>
        </w:rPr>
        <w:t xml:space="preserve">за присмотр и уход за детьми в государственных и муниципальных образовательных организациях, находящи</w:t>
      </w:r>
      <w:r>
        <w:rPr>
          <w:spacing w:val="2"/>
          <w:sz w:val="28"/>
          <w:szCs w:val="28"/>
        </w:rPr>
        <w:t xml:space="preserve">хся на территории Самарской области, установленного министерством образования и науки Самарской области, </w:t>
      </w:r>
      <w:r>
        <w:rPr>
          <w:b/>
          <w:bCs/>
          <w:spacing w:val="2"/>
          <w:sz w:val="28"/>
          <w:szCs w:val="28"/>
        </w:rPr>
        <w:t xml:space="preserve">на второго ребенка – 50% </w:t>
      </w:r>
      <w:r>
        <w:rPr>
          <w:spacing w:val="2"/>
          <w:sz w:val="28"/>
          <w:szCs w:val="28"/>
        </w:rPr>
        <w:t xml:space="preserve">размера такой платы, </w:t>
      </w:r>
      <w:r>
        <w:rPr>
          <w:b/>
          <w:bCs/>
          <w:spacing w:val="2"/>
          <w:sz w:val="28"/>
          <w:szCs w:val="28"/>
        </w:rPr>
        <w:t xml:space="preserve">на третьего ребенка и последующих детей - 70 %</w:t>
      </w:r>
      <w:r>
        <w:rPr>
          <w:spacing w:val="2"/>
          <w:sz w:val="28"/>
          <w:szCs w:val="28"/>
        </w:rPr>
        <w:t xml:space="preserve"> размера такой платы, исходя из размера родительской платы.</w:t>
      </w:r>
      <w:r>
        <w:rPr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Комп</w:t>
      </w:r>
      <w:r>
        <w:rPr>
          <w:sz w:val="28"/>
          <w:szCs w:val="28"/>
        </w:rPr>
        <w:t xml:space="preserve">енсация выплачивается в течение двенадцати месяцев, начиная с месяца подачи   заявления   по месяц окончания ребенком обучения в соответствующей образовательной организации по программе дошкольного образования либо утраты права на получение компенсации.   </w:t>
      </w:r>
      <w:r>
        <w:rPr>
          <w:color w:val="2d2d2d"/>
          <w:spacing w:val="2"/>
          <w:sz w:val="28"/>
          <w:szCs w:val="28"/>
        </w:rPr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center"/>
        <w:spacing w:before="0" w:beforeAutospacing="0" w:after="0" w:afterAutospacing="0"/>
        <w:shd w:val="clear" w:color="auto" w:fill="ffffff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Для назначения компенсации необходимы</w:t>
      </w:r>
      <w:r>
        <w:rPr>
          <w:color w:val="000000" w:themeColor="text1"/>
        </w:rPr>
      </w:r>
      <w:r>
        <w:rPr>
          <w:color w:val="000000" w:themeColor="text1"/>
          <w:spacing w:val="2"/>
          <w:sz w:val="28"/>
          <w:szCs w:val="28"/>
        </w:rPr>
      </w:r>
    </w:p>
    <w:p>
      <w:pPr>
        <w:pStyle w:val="840"/>
        <w:jc w:val="center"/>
        <w:spacing w:before="0" w:beforeAutospacing="0" w:after="0" w:afterAutospacing="0"/>
        <w:shd w:val="clear" w:color="auto" w:fill="ffffff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следующие основные документы и (или) информация:</w:t>
      </w:r>
      <w:r>
        <w:rPr>
          <w:color w:val="000000" w:themeColor="text1"/>
        </w:rPr>
      </w:r>
      <w:r>
        <w:rPr>
          <w:color w:val="000000" w:themeColor="text1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 w:type="textWrapping" w:clear="all"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- 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заявле</w:t>
      </w:r>
      <w:r>
        <w:rPr>
          <w:color w:val="2d2d2d"/>
          <w:spacing w:val="2"/>
          <w:sz w:val="28"/>
          <w:szCs w:val="28"/>
        </w:rPr>
        <w:t xml:space="preserve">ние о назначении компенсации (в том числе в электронном виде) с указанием места жительства ребенка и реквизитов лицевого счета получателя компенсации в кредитной организации (если заявителем выбран способ получения компенсации через кредитную организацию);</w:t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- </w:t>
      </w:r>
      <w:r>
        <w:rPr>
          <w:color w:val="2d2d2d"/>
          <w:spacing w:val="2"/>
          <w:sz w:val="28"/>
          <w:szCs w:val="28"/>
        </w:rPr>
        <w:t xml:space="preserve">   </w:t>
      </w:r>
      <w:r>
        <w:rPr>
          <w:color w:val="2d2d2d"/>
          <w:spacing w:val="2"/>
          <w:sz w:val="28"/>
          <w:szCs w:val="28"/>
        </w:rPr>
        <w:t xml:space="preserve">паспорт или иной документ, удостоверяющий личность;</w:t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</w:t>
      </w:r>
      <w:r>
        <w:rPr>
          <w:b/>
          <w:color w:val="2d2d2d"/>
          <w:spacing w:val="2"/>
          <w:sz w:val="28"/>
          <w:szCs w:val="28"/>
        </w:rPr>
        <w:t xml:space="preserve"> </w:t>
      </w:r>
      <w:r>
        <w:rPr>
          <w:b/>
          <w:color w:val="2d2d2d"/>
          <w:spacing w:val="2"/>
          <w:sz w:val="28"/>
          <w:szCs w:val="28"/>
        </w:rPr>
        <w:t xml:space="preserve">  </w:t>
      </w:r>
      <w:r>
        <w:rPr>
          <w:color w:val="2d2d2d"/>
          <w:spacing w:val="2"/>
          <w:sz w:val="28"/>
          <w:szCs w:val="28"/>
        </w:rPr>
        <w:t xml:space="preserve">свидетельство о рождении ребенка;</w:t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</w:t>
      </w:r>
      <w:r>
        <w:rPr>
          <w:b/>
          <w:color w:val="2d2d2d"/>
          <w:spacing w:val="2"/>
          <w:sz w:val="28"/>
          <w:szCs w:val="28"/>
        </w:rPr>
        <w:t xml:space="preserve">  </w:t>
      </w:r>
      <w:r>
        <w:rPr>
          <w:color w:val="2d2d2d"/>
          <w:spacing w:val="2"/>
          <w:sz w:val="28"/>
          <w:szCs w:val="28"/>
        </w:rPr>
        <w:t xml:space="preserve">свидетельство о рождении (свидетельство о смерти) предыдущих детей, если ребенок не первый;</w:t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* </w:t>
      </w:r>
      <w:r>
        <w:rPr>
          <w:color w:val="2d2d2d"/>
          <w:spacing w:val="2"/>
          <w:sz w:val="28"/>
          <w:szCs w:val="28"/>
        </w:rPr>
        <w:t xml:space="preserve">справка образовательной организации, реализующей образовательную программу дошкольного образования, об обучении ребенка в соответствующей образовательной организации;</w:t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</w:t>
      </w:r>
      <w:r>
        <w:rPr>
          <w:b/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решение органа местного самоуправления об установлении опеки (попечительства) над ребенком - для опекунов (попечителей);</w:t>
      </w:r>
      <w:r>
        <w:rPr>
          <w:color w:val="2d2d2d"/>
          <w:spacing w:val="2"/>
          <w:sz w:val="28"/>
          <w:szCs w:val="28"/>
        </w:rPr>
      </w:r>
    </w:p>
    <w:p>
      <w:pPr>
        <w:pStyle w:val="840"/>
        <w:jc w:val="both"/>
        <w:spacing w:before="0" w:beforeAutospacing="0" w:after="0" w:afterAutospacing="0"/>
        <w:shd w:val="clear" w:color="auto" w:fill="ffffff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-</w:t>
      </w:r>
      <w:r>
        <w:rPr>
          <w:color w:val="2d2d2d"/>
          <w:spacing w:val="2"/>
          <w:sz w:val="28"/>
          <w:szCs w:val="28"/>
        </w:rPr>
        <w:t xml:space="preserve">   </w:t>
      </w:r>
      <w:r>
        <w:rPr>
          <w:color w:val="2d2d2d"/>
          <w:spacing w:val="2"/>
          <w:sz w:val="28"/>
          <w:szCs w:val="28"/>
        </w:rPr>
        <w:t xml:space="preserve">документы (справки) о доходе семьи </w:t>
      </w:r>
      <w:r>
        <w:rPr>
          <w:rFonts w:ascii="Tinos" w:hAnsi="Tinos" w:cs="Tinos"/>
          <w:sz w:val="28"/>
          <w:szCs w:val="28"/>
        </w:rPr>
        <w:t xml:space="preserve">за последние 12 календарных месяцев  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предшествовавших месяцу перед месяцем обращения за назначением   компенсации</w:t>
      </w:r>
      <w:r>
        <w:rPr>
          <w:color w:val="2d2d2d"/>
          <w:spacing w:val="2"/>
          <w:sz w:val="28"/>
          <w:szCs w:val="28"/>
        </w:rPr>
        <w:t xml:space="preserve">, 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которых отсутствуют в распоряжении органов государственной власти, органов местного самоуправления, иных организаций, участвующих в предоставлении государственных и муниципальных услуг.</w:t>
      </w:r>
      <w:r>
        <w:rPr>
          <w:sz w:val="28"/>
          <w:szCs w:val="28"/>
        </w:rPr>
      </w:r>
      <w:r>
        <w:rPr>
          <w:color w:val="2d2d2d"/>
          <w:spacing w:val="2"/>
          <w:sz w:val="28"/>
          <w:szCs w:val="28"/>
        </w:rPr>
      </w:r>
    </w:p>
    <w:p>
      <w:pPr>
        <w:pStyle w:val="833"/>
        <w:ind w:firstLine="68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 w:type="textWrapping" w:clear="all"/>
      </w:r>
      <w:r>
        <w:rPr>
          <w:color w:val="2d2d2d"/>
          <w:spacing w:val="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значком «</w:t>
      </w:r>
      <w:r>
        <w:rPr>
          <w:rFonts w:ascii="Times New Roman" w:hAnsi="Times New Roman"/>
          <w:b/>
          <w:sz w:val="28"/>
          <w:szCs w:val="28"/>
        </w:rPr>
        <w:t xml:space="preserve">*»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>
        <w:rPr>
          <w:rFonts w:ascii="Times New Roman" w:hAnsi="Times New Roman"/>
          <w:sz w:val="28"/>
          <w:szCs w:val="28"/>
        </w:rPr>
        <w:t xml:space="preserve"> запрашиваются Управлением в порядке межведомственного взаимодействия, если не были предоставлены заявителем самостоятельно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36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rFonts w:eastAsia="Times New Roman"/>
      <w:sz w:val="22"/>
      <w:szCs w:val="22"/>
      <w:lang w:val="ru-RU" w:eastAsia="en-US" w:bidi="ar-SA"/>
    </w:rPr>
  </w:style>
  <w:style w:type="character" w:styleId="834">
    <w:name w:val="Основной шрифт абзаца"/>
    <w:next w:val="834"/>
    <w:link w:val="833"/>
    <w:semiHidden/>
  </w:style>
  <w:style w:type="table" w:styleId="835">
    <w:name w:val="Обычная таблица"/>
    <w:next w:val="835"/>
    <w:link w:val="833"/>
    <w:semiHidden/>
    <w:tblPr/>
  </w:style>
  <w:style w:type="numbering" w:styleId="836">
    <w:name w:val="Нет списка"/>
    <w:next w:val="836"/>
    <w:link w:val="833"/>
    <w:semiHidden/>
  </w:style>
  <w:style w:type="paragraph" w:styleId="837">
    <w:name w:val="Текст выноски"/>
    <w:basedOn w:val="833"/>
    <w:next w:val="837"/>
    <w:link w:val="838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>
    <w:name w:val="Текст выноски Знак"/>
    <w:basedOn w:val="834"/>
    <w:next w:val="838"/>
    <w:link w:val="837"/>
    <w:semiHidden/>
    <w:rPr>
      <w:rFonts w:ascii="Tahoma" w:hAnsi="Tahoma" w:cs="Tahoma"/>
      <w:sz w:val="16"/>
      <w:szCs w:val="16"/>
    </w:rPr>
  </w:style>
  <w:style w:type="paragraph" w:styleId="839">
    <w:name w:val="Обычный (веб)"/>
    <w:basedOn w:val="833"/>
    <w:next w:val="839"/>
    <w:link w:val="833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840">
    <w:name w:val="formattext topleveltext"/>
    <w:basedOn w:val="833"/>
    <w:next w:val="840"/>
    <w:link w:val="8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41">
    <w:name w:val="headertext topleveltext centertext"/>
    <w:basedOn w:val="833"/>
    <w:next w:val="841"/>
    <w:link w:val="8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42">
    <w:name w:val="apple-converted-space"/>
    <w:basedOn w:val="834"/>
    <w:next w:val="842"/>
    <w:link w:val="833"/>
  </w:style>
  <w:style w:type="character" w:styleId="843">
    <w:name w:val="Гиперссылка"/>
    <w:basedOn w:val="834"/>
    <w:next w:val="843"/>
    <w:link w:val="833"/>
    <w:rPr>
      <w:color w:val="0000ff"/>
      <w:u w:val="single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  <w:style w:type="paragraph" w:styleId="84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color w:val="auto"/>
      <w:spacing w:val="0"/>
      <w:position w:val="0"/>
      <w:sz w:val="20"/>
      <w:szCs w:val="22"/>
      <w:highlight w:val="none"/>
      <w:u w:val="none"/>
      <w:vertAlign w:val="baseline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Разъяснения</dc:title>
  <dc:creator>Кнохинова Наталья Александровна</dc:creator>
  <cp:revision>20</cp:revision>
  <dcterms:created xsi:type="dcterms:W3CDTF">2018-01-22T04:07:00Z</dcterms:created>
  <dcterms:modified xsi:type="dcterms:W3CDTF">2025-01-20T09:36:40Z</dcterms:modified>
  <cp:version>786432</cp:version>
</cp:coreProperties>
</file>