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Times New Roman" w:hAnsi="Times New Roman"/>
          <w:b/>
          <w:i/>
          <w:color w:val="c00000"/>
          <w:sz w:val="10"/>
          <w:szCs w:val="10"/>
        </w:rPr>
      </w:pPr>
      <w:r>
        <w:rPr>
          <w:rFonts w:ascii="Times New Roman" w:hAnsi="Times New Roman"/>
          <w:b/>
          <w:i/>
          <w:color w:val="c00000"/>
          <w:sz w:val="10"/>
          <w:szCs w:val="10"/>
        </w:rPr>
      </w:r>
      <w:r>
        <w:rPr>
          <w:rFonts w:ascii="Times New Roman" w:hAnsi="Times New Roman"/>
          <w:b/>
          <w:i/>
          <w:color w:val="c00000"/>
          <w:sz w:val="10"/>
          <w:szCs w:val="10"/>
        </w:rPr>
      </w:r>
      <w:r>
        <w:rPr>
          <w:rFonts w:ascii="Times New Roman" w:hAnsi="Times New Roman"/>
          <w:b/>
          <w:i/>
          <w:color w:val="c00000"/>
          <w:sz w:val="10"/>
          <w:szCs w:val="10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С целью дополнительной поддержки многодетных семей   </w:t>
      </w:r>
      <w:r>
        <w:rPr>
          <w:rFonts w:ascii="Times New Roman" w:hAnsi="Times New Roman"/>
          <w:bCs/>
          <w:sz w:val="30"/>
          <w:szCs w:val="30"/>
        </w:rPr>
        <w:t xml:space="preserve">в соответствии 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center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  </w:t>
      </w:r>
      <w:r>
        <w:rPr>
          <w:rFonts w:ascii="Times New Roman" w:hAnsi="Times New Roman"/>
          <w:sz w:val="30"/>
          <w:szCs w:val="30"/>
        </w:rPr>
        <w:t xml:space="preserve">Законом  Самарской области от 16.07.2004 № 122-ГД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center"/>
        <w:spacing w:after="0" w:line="240" w:lineRule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sz w:val="30"/>
          <w:szCs w:val="30"/>
        </w:rPr>
        <w:t xml:space="preserve">«О государственной поддержке граждан, имеющих детей»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установлена</w:t>
      </w:r>
      <w:r>
        <w:rPr>
          <w:rFonts w:ascii="Times New Roman" w:hAnsi="Times New Roman"/>
          <w:sz w:val="30"/>
          <w:szCs w:val="30"/>
          <w:highlight w:val="none"/>
        </w:rPr>
      </w:r>
      <w:r>
        <w:rPr>
          <w:rFonts w:ascii="Times New Roman" w:hAnsi="Times New Roman"/>
          <w:sz w:val="30"/>
          <w:szCs w:val="30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sz w:val="30"/>
          <w:szCs w:val="30"/>
          <w:u w:val="single"/>
        </w:rPr>
        <w:t xml:space="preserve">ежемесячная денежная  выплата на третьего и каждого последующего ребенка, не достигшего возраста трех лет</w:t>
      </w: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,</w:t>
      </w: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 родившегося в период </w:t>
      </w:r>
      <w:r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r>
      <w:r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с 31 декабря 2012 года по 31 декабря 2022 года</w:t>
      </w:r>
      <w:r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r>
      <w:r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Cs/>
          <w:sz w:val="10"/>
          <w:szCs w:val="10"/>
        </w:rPr>
      </w:pPr>
      <w:r>
        <w:rPr>
          <w:rFonts w:ascii="Times New Roman" w:hAnsi="Times New Roman"/>
          <w:bCs/>
          <w:sz w:val="10"/>
          <w:szCs w:val="10"/>
        </w:rPr>
      </w:r>
      <w:r>
        <w:rPr>
          <w:rFonts w:ascii="Times New Roman" w:hAnsi="Times New Roman"/>
          <w:bCs/>
          <w:sz w:val="10"/>
          <w:szCs w:val="10"/>
        </w:rPr>
      </w:r>
      <w:r>
        <w:rPr>
          <w:rFonts w:ascii="Times New Roman" w:hAnsi="Times New Roman"/>
          <w:bCs/>
          <w:sz w:val="10"/>
          <w:szCs w:val="10"/>
        </w:rPr>
      </w:r>
    </w:p>
    <w:p>
      <w:pPr>
        <w:pStyle w:val="837"/>
        <w:ind w:firstLine="708"/>
        <w:spacing w:line="240" w:lineRule="auto"/>
        <w:widowControl/>
        <w:rPr>
          <w:rStyle w:val="840"/>
          <w:sz w:val="30"/>
          <w:szCs w:val="30"/>
        </w:rPr>
      </w:pPr>
      <w:r>
        <w:rPr>
          <w:rStyle w:val="840"/>
          <w:sz w:val="30"/>
          <w:szCs w:val="30"/>
        </w:rPr>
        <w:t xml:space="preserve">которая </w:t>
      </w:r>
      <w:r>
        <w:rPr>
          <w:rStyle w:val="840"/>
          <w:sz w:val="30"/>
          <w:szCs w:val="30"/>
        </w:rPr>
        <w:t xml:space="preserve"> предоставляется одному из родителей в семьях, со среднедушевым доходом, размер которого </w:t>
      </w:r>
      <w:r>
        <w:rPr>
          <w:rStyle w:val="840"/>
          <w:sz w:val="30"/>
          <w:szCs w:val="30"/>
          <w:u w:val="none"/>
        </w:rPr>
        <w:t xml:space="preserve">не превышает</w:t>
      </w:r>
      <w:r>
        <w:rPr>
          <w:rStyle w:val="840"/>
          <w:sz w:val="30"/>
          <w:szCs w:val="30"/>
          <w:u w:val="none"/>
        </w:rPr>
        <w:t xml:space="preserve"> </w:t>
      </w:r>
      <w:r>
        <w:rPr>
          <w:rStyle w:val="840"/>
          <w:sz w:val="30"/>
          <w:szCs w:val="30"/>
          <w:u w:val="none"/>
        </w:rPr>
        <w:t xml:space="preserve">двукратную величину прожиточного минимума трудоспособного населения  36338 руб.</w:t>
      </w:r>
      <w:r>
        <w:rPr>
          <w:rStyle w:val="840"/>
          <w:sz w:val="30"/>
          <w:szCs w:val="30"/>
          <w:u w:val="single"/>
        </w:rPr>
        <w:t xml:space="preserve">,</w:t>
      </w:r>
      <w:r>
        <w:rPr>
          <w:rStyle w:val="840"/>
          <w:sz w:val="30"/>
          <w:szCs w:val="30"/>
        </w:rPr>
        <w:t xml:space="preserve"> установленную в Самарской области на дату обращения за назначением выплаты </w:t>
      </w:r>
      <w:r>
        <w:rPr>
          <w:rStyle w:val="840"/>
          <w:sz w:val="30"/>
          <w:szCs w:val="30"/>
          <w:u w:val="single"/>
        </w:rPr>
        <w:t xml:space="preserve">при условии неполучения ежемесячного пособия в связи с рождением и воспитанием ребенка. </w:t>
      </w:r>
      <w:r>
        <w:rPr>
          <w:rStyle w:val="840"/>
          <w:sz w:val="30"/>
          <w:szCs w:val="30"/>
          <w:u w:val="single"/>
        </w:rPr>
        <w:t xml:space="preserve"> </w:t>
      </w:r>
      <w:r>
        <w:rPr>
          <w:rStyle w:val="840"/>
          <w:sz w:val="30"/>
          <w:szCs w:val="30"/>
          <w:u w:val="single"/>
        </w:rPr>
        <w:t xml:space="preserve"> </w:t>
      </w:r>
      <w:r>
        <w:rPr>
          <w:rStyle w:val="840"/>
          <w:sz w:val="30"/>
          <w:szCs w:val="30"/>
        </w:rPr>
        <w:t xml:space="preserve"> </w:t>
      </w:r>
      <w:r>
        <w:rPr>
          <w:rStyle w:val="840"/>
          <w:sz w:val="30"/>
          <w:szCs w:val="30"/>
        </w:rPr>
      </w:r>
      <w:r>
        <w:rPr>
          <w:rStyle w:val="840"/>
          <w:sz w:val="30"/>
          <w:szCs w:val="30"/>
        </w:rPr>
      </w:r>
    </w:p>
    <w:p>
      <w:pPr>
        <w:pStyle w:val="837"/>
        <w:ind w:firstLine="708"/>
        <w:spacing w:line="240" w:lineRule="auto"/>
        <w:widowControl/>
        <w:rPr>
          <w:rStyle w:val="840"/>
          <w:sz w:val="10"/>
          <w:szCs w:val="10"/>
        </w:rPr>
      </w:pPr>
      <w:r>
        <w:rPr>
          <w:rStyle w:val="840"/>
          <w:sz w:val="10"/>
          <w:szCs w:val="10"/>
        </w:rPr>
      </w:r>
      <w:r>
        <w:rPr>
          <w:rStyle w:val="840"/>
          <w:sz w:val="10"/>
          <w:szCs w:val="10"/>
        </w:rPr>
      </w:r>
      <w:r>
        <w:rPr>
          <w:rStyle w:val="840"/>
          <w:sz w:val="10"/>
          <w:szCs w:val="10"/>
        </w:rPr>
      </w:r>
    </w:p>
    <w:p>
      <w:pPr>
        <w:pStyle w:val="842"/>
        <w:ind w:firstLine="708"/>
        <w:jc w:val="both"/>
        <w:spacing w:before="0" w:beforeAutospacing="0" w:after="0" w:afterAutospacing="0" w:line="315" w:lineRule="atLeast"/>
        <w:shd w:val="clear" w:color="auto" w:fill="ffffff"/>
        <w:rPr>
          <w:rStyle w:val="840"/>
          <w:b/>
          <w:bCs/>
          <w:sz w:val="30"/>
          <w:szCs w:val="30"/>
        </w:rPr>
      </w:pPr>
      <w:r>
        <w:rPr>
          <w:rStyle w:val="840"/>
          <w:b/>
          <w:bCs/>
          <w:sz w:val="30"/>
          <w:szCs w:val="30"/>
        </w:rPr>
        <w:t xml:space="preserve">Размер ежемесячной денежной выплаты составляет </w:t>
      </w:r>
      <w:r>
        <w:rPr>
          <w:rStyle w:val="840"/>
          <w:b/>
          <w:bCs/>
          <w:sz w:val="30"/>
          <w:szCs w:val="30"/>
        </w:rPr>
        <w:t xml:space="preserve">16169 </w:t>
      </w:r>
      <w:r>
        <w:rPr>
          <w:rStyle w:val="840"/>
          <w:b/>
          <w:bCs/>
          <w:sz w:val="30"/>
          <w:szCs w:val="30"/>
        </w:rPr>
        <w:t xml:space="preserve">рублей.</w:t>
      </w:r>
      <w:r>
        <w:rPr>
          <w:rStyle w:val="840"/>
          <w:b/>
          <w:bCs/>
          <w:sz w:val="30"/>
          <w:szCs w:val="30"/>
        </w:rPr>
      </w:r>
      <w:r>
        <w:rPr>
          <w:rStyle w:val="840"/>
          <w:b/>
          <w:bCs/>
          <w:sz w:val="30"/>
          <w:szCs w:val="30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Cs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p>
      <w:pPr>
        <w:pStyle w:val="832"/>
        <w:ind w:left="-567"/>
        <w:jc w:val="center"/>
        <w:spacing w:after="0" w:line="240" w:lineRule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bCs/>
          <w:sz w:val="30"/>
          <w:szCs w:val="30"/>
          <w:u w:val="single"/>
        </w:rPr>
        <w:t xml:space="preserve">Перечень основных  документов  и информации</w:t>
      </w:r>
      <w:r>
        <w:rPr>
          <w:rFonts w:ascii="Times New Roman" w:hAnsi="Times New Roman"/>
          <w:bCs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highlight w:val="none"/>
        </w:rPr>
      </w:r>
      <w:r>
        <w:rPr>
          <w:rFonts w:ascii="Times New Roman" w:hAnsi="Times New Roman"/>
          <w:sz w:val="30"/>
          <w:szCs w:val="30"/>
          <w:highlight w:val="none"/>
        </w:rPr>
      </w:r>
    </w:p>
    <w:p>
      <w:pPr>
        <w:pStyle w:val="843"/>
        <w:jc w:val="center"/>
        <w:rPr>
          <w:b/>
          <w:sz w:val="30"/>
          <w:szCs w:val="30"/>
          <w:lang w:eastAsia="ru-RU"/>
        </w:rPr>
      </w:pPr>
      <w:r>
        <w:rPr>
          <w:bCs/>
          <w:sz w:val="30"/>
          <w:szCs w:val="30"/>
        </w:rPr>
        <w:t xml:space="preserve">необходимых  </w:t>
      </w:r>
      <w:r>
        <w:rPr>
          <w:sz w:val="30"/>
          <w:szCs w:val="30"/>
          <w:lang w:eastAsia="ru-RU"/>
        </w:rPr>
        <w:t xml:space="preserve"> для назначения</w:t>
      </w:r>
      <w:r>
        <w:rPr>
          <w:b/>
          <w:sz w:val="30"/>
          <w:szCs w:val="30"/>
          <w:lang w:eastAsia="ru-RU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выплаты:</w:t>
      </w:r>
      <w:r>
        <w:rPr>
          <w:b/>
          <w:sz w:val="30"/>
          <w:szCs w:val="30"/>
          <w:lang w:eastAsia="ru-RU"/>
        </w:rPr>
      </w:r>
      <w:r>
        <w:rPr>
          <w:b/>
          <w:sz w:val="30"/>
          <w:szCs w:val="30"/>
          <w:lang w:eastAsia="ru-RU"/>
        </w:rPr>
      </w:r>
    </w:p>
    <w:p>
      <w:pPr>
        <w:pStyle w:val="844"/>
        <w:ind w:firstLine="540"/>
        <w:jc w:val="both"/>
        <w:spacing w:before="2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1)  заявление о назначении ежемесячной денежной выплаты на третьего и последующего ребенка, </w:t>
      </w:r>
      <w:r>
        <w:rPr>
          <w:rFonts w:ascii="Times New Roman" w:hAnsi="Times New Roman" w:cs="Times New Roman"/>
          <w:sz w:val="30"/>
          <w:szCs w:val="30"/>
        </w:rPr>
        <w:t xml:space="preserve">включающего сведения о совместном проживании ребенка (детей) с родителем;</w:t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832"/>
        <w:ind w:firstLine="709"/>
        <w:jc w:val="both"/>
        <w:spacing w:after="0" w:line="240" w:lineRule="auto"/>
        <w:rPr>
          <w:rStyle w:val="840"/>
          <w:sz w:val="30"/>
        </w:rPr>
      </w:pPr>
      <w:r>
        <w:rPr>
          <w:rStyle w:val="840"/>
          <w:sz w:val="30"/>
          <w:szCs w:val="30"/>
        </w:rPr>
        <w:t xml:space="preserve">2) документ, удостоверяющий личность заявителя</w:t>
      </w:r>
      <w:r>
        <w:rPr>
          <w:rFonts w:ascii="Times New Roman" w:hAnsi="Times New Roman"/>
          <w:sz w:val="30"/>
          <w:szCs w:val="30"/>
        </w:rPr>
        <w:t xml:space="preserve"> и (или) его представителя;</w:t>
      </w:r>
      <w:r>
        <w:rPr>
          <w:rStyle w:val="840"/>
          <w:sz w:val="30"/>
        </w:rPr>
      </w:r>
      <w:r>
        <w:rPr>
          <w:rStyle w:val="840"/>
          <w:sz w:val="30"/>
        </w:rPr>
      </w:r>
    </w:p>
    <w:p>
      <w:pPr>
        <w:pStyle w:val="832"/>
        <w:jc w:val="both"/>
        <w:spacing w:after="0" w:line="240" w:lineRule="auto"/>
        <w:rPr>
          <w:rStyle w:val="840"/>
          <w:rFonts w:ascii="Tinos" w:hAnsi="Tinos" w:cs="Tinos"/>
          <w:sz w:val="30"/>
          <w:szCs w:val="30"/>
        </w:rPr>
      </w:pPr>
      <w:r>
        <w:rPr>
          <w:rStyle w:val="840"/>
          <w:sz w:val="30"/>
          <w:szCs w:val="30"/>
        </w:rPr>
        <w:t xml:space="preserve">        *</w:t>
      </w:r>
      <w:r>
        <w:rPr>
          <w:rStyle w:val="840"/>
          <w:sz w:val="30"/>
          <w:szCs w:val="30"/>
        </w:rPr>
        <w:t xml:space="preserve">3) </w:t>
      </w:r>
      <w:r>
        <w:rPr>
          <w:rStyle w:val="840"/>
          <w:rFonts w:ascii="Tinos" w:hAnsi="Tinos" w:cs="Tinos"/>
          <w:sz w:val="30"/>
          <w:szCs w:val="30"/>
        </w:rPr>
        <w:t xml:space="preserve">информация о доходах семьи</w:t>
      </w:r>
      <w:r>
        <w:rPr>
          <w:rFonts w:ascii="Tinos" w:hAnsi="Tinos" w:cs="Tinos"/>
          <w:sz w:val="30"/>
          <w:szCs w:val="30"/>
        </w:rPr>
        <w:t xml:space="preserve"> </w:t>
      </w:r>
      <w:r>
        <w:rPr>
          <w:rFonts w:ascii="Tinos" w:hAnsi="Tinos" w:cs="Tinos"/>
          <w:sz w:val="30"/>
          <w:szCs w:val="30"/>
        </w:rPr>
        <w:t xml:space="preserve">за последние 12 календарных месяцев  </w:t>
      </w:r>
      <w:r>
        <w:rPr>
          <w:rFonts w:ascii="Tinos" w:hAnsi="Tinos" w:cs="Tinos"/>
          <w:sz w:val="30"/>
          <w:szCs w:val="30"/>
        </w:rPr>
        <w:t xml:space="preserve"> </w:t>
      </w:r>
      <w:r>
        <w:rPr>
          <w:rFonts w:ascii="Tinos" w:hAnsi="Tinos" w:cs="Tinos"/>
          <w:sz w:val="30"/>
          <w:szCs w:val="30"/>
        </w:rPr>
        <w:t xml:space="preserve">предшествовавших месяцу перед месяцем обращения за назначением   пособия</w:t>
      </w:r>
      <w:r>
        <w:rPr>
          <w:rFonts w:ascii="Tinos" w:hAnsi="Tinos" w:cs="Tinos"/>
          <w:sz w:val="30"/>
          <w:szCs w:val="30"/>
        </w:rPr>
        <w:t xml:space="preserve">;</w:t>
      </w:r>
      <w:r>
        <w:rPr>
          <w:rStyle w:val="840"/>
          <w:rFonts w:ascii="Tinos" w:hAnsi="Tinos" w:cs="Tinos"/>
          <w:sz w:val="30"/>
          <w:szCs w:val="30"/>
        </w:rPr>
      </w:r>
      <w:r>
        <w:rPr>
          <w:rStyle w:val="840"/>
          <w:rFonts w:ascii="Tinos" w:hAnsi="Tinos" w:cs="Tinos"/>
          <w:sz w:val="30"/>
          <w:szCs w:val="30"/>
        </w:rPr>
      </w:r>
    </w:p>
    <w:p>
      <w:pPr>
        <w:pStyle w:val="838"/>
        <w:ind w:firstLine="0"/>
        <w:jc w:val="both"/>
        <w:spacing w:line="240" w:lineRule="auto"/>
        <w:widowControl/>
        <w:tabs>
          <w:tab w:val="left" w:pos="1022" w:leader="none"/>
        </w:tabs>
        <w:rPr>
          <w:rStyle w:val="840"/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Style w:val="840"/>
          <w:sz w:val="30"/>
          <w:szCs w:val="30"/>
        </w:rPr>
        <w:t xml:space="preserve">       </w:t>
      </w:r>
      <w:r>
        <w:rPr>
          <w:rStyle w:val="840"/>
          <w:sz w:val="30"/>
          <w:szCs w:val="30"/>
        </w:rPr>
        <w:t xml:space="preserve">  </w:t>
      </w:r>
      <w:r>
        <w:rPr>
          <w:rStyle w:val="840"/>
          <w:color w:val="ff0000"/>
          <w:sz w:val="30"/>
          <w:szCs w:val="30"/>
        </w:rPr>
        <w:t xml:space="preserve"> </w:t>
      </w:r>
      <w:r>
        <w:rPr>
          <w:rStyle w:val="840"/>
          <w:rFonts w:ascii="Tinos" w:hAnsi="Tinos" w:eastAsia="Tinos" w:cs="Tinos"/>
          <w:color w:val="000000" w:themeColor="text1"/>
          <w:sz w:val="28"/>
          <w:szCs w:val="28"/>
        </w:rPr>
        <w:t xml:space="preserve">4) документы ( сведения)   о рождении детей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случае регис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рации записи соответствующего акта компетентным органом иностранного государства</w:t>
      </w:r>
      <w:r>
        <w:rPr>
          <w:rStyle w:val="840"/>
          <w:rFonts w:ascii="Tinos" w:hAnsi="Tinos" w:eastAsia="Tinos" w:cs="Tinos"/>
          <w:color w:val="000000" w:themeColor="text1"/>
          <w:sz w:val="28"/>
          <w:szCs w:val="28"/>
        </w:rPr>
        <w:t xml:space="preserve">;</w:t>
      </w:r>
      <w:r>
        <w:rPr>
          <w:rStyle w:val="840"/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Style w:val="840"/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pStyle w:val="838"/>
        <w:ind w:firstLine="0"/>
        <w:jc w:val="both"/>
        <w:spacing w:line="240" w:lineRule="auto"/>
        <w:widowControl/>
        <w:tabs>
          <w:tab w:val="left" w:pos="1022" w:leader="none"/>
        </w:tabs>
        <w:rPr>
          <w:rStyle w:val="840"/>
          <w:sz w:val="30"/>
          <w:szCs w:val="30"/>
          <w:highlight w:val="none"/>
        </w:rPr>
      </w:pPr>
      <w:r>
        <w:rPr>
          <w:rStyle w:val="840"/>
          <w:sz w:val="30"/>
          <w:szCs w:val="30"/>
          <w:highlight w:val="none"/>
        </w:rPr>
        <w:t xml:space="preserve">        *5) информация Фонда пенсионного и социального страхования Российской Федерации о неполучении заявителем и (или) другим родителем (усыновителем, опекуном (попечителем) ежемесячного пособия в  связи с рождением и воспитанием ребенка</w:t>
      </w:r>
      <w:r>
        <w:rPr>
          <w:rStyle w:val="840"/>
          <w:sz w:val="30"/>
          <w:szCs w:val="30"/>
          <w:highlight w:val="none"/>
        </w:rPr>
        <w:t xml:space="preserve">;</w:t>
      </w:r>
      <w:r>
        <w:rPr>
          <w:rStyle w:val="840"/>
          <w:sz w:val="30"/>
          <w:szCs w:val="30"/>
          <w:highlight w:val="none"/>
        </w:rPr>
      </w:r>
      <w:r>
        <w:rPr>
          <w:rStyle w:val="840"/>
          <w:sz w:val="30"/>
          <w:szCs w:val="30"/>
          <w:highlight w:val="none"/>
        </w:rPr>
      </w:r>
    </w:p>
    <w:p>
      <w:pPr>
        <w:pStyle w:val="844"/>
        <w:ind w:firstLine="708"/>
        <w:jc w:val="both"/>
        <w:spacing w:before="0" w:beforeAutospacing="0"/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*6) </w:t>
      </w:r>
      <w:r>
        <w:rPr>
          <w:rFonts w:ascii="Tinos" w:hAnsi="Tinos" w:cs="Tinos"/>
          <w:sz w:val="28"/>
          <w:szCs w:val="28"/>
        </w:rPr>
        <w:t xml:space="preserve">сведений МВД России </w:t>
      </w:r>
      <w:r>
        <w:rPr>
          <w:rFonts w:ascii="Tinos" w:hAnsi="Tinos" w:cs="Tinos"/>
          <w:sz w:val="28"/>
          <w:szCs w:val="28"/>
        </w:rPr>
        <w:t xml:space="preserve"> о регистрации по месту пребывания на территории Самарской области - при подаче заявления по месту пребывания. </w:t>
      </w:r>
      <w:r/>
      <w:r>
        <w:rPr>
          <w:rFonts w:ascii="Tinos" w:hAnsi="Tinos" w:cs="Tinos"/>
          <w:sz w:val="28"/>
          <w:szCs w:val="28"/>
        </w:rPr>
        <w:t xml:space="preserve"> В случае отсутствия регистрации по месту пребывания на территории Самарской области заявителя и его детей заявитель представляет ин</w:t>
      </w:r>
      <w:r>
        <w:rPr>
          <w:rFonts w:ascii="Tinos" w:hAnsi="Tinos" w:cs="Tinos"/>
          <w:sz w:val="28"/>
          <w:szCs w:val="28"/>
        </w:rPr>
        <w:t xml:space="preserve">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законодательства.</w:t>
      </w:r>
      <w:r>
        <w:rPr>
          <w:rFonts w:ascii="Tinos" w:hAnsi="Tinos" w:cs="Tinos"/>
          <w:sz w:val="28"/>
          <w:szCs w:val="28"/>
        </w:rPr>
      </w:r>
      <w:r/>
      <w:r/>
    </w:p>
    <w:p>
      <w:pPr>
        <w:pStyle w:val="844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Со знаком «*» </w:t>
      </w:r>
      <w:r>
        <w:rPr>
          <w:rFonts w:ascii="Times New Roman" w:hAnsi="Times New Roman" w:cs="Times New Roman"/>
          <w:sz w:val="26"/>
          <w:szCs w:val="26"/>
        </w:rPr>
        <w:t xml:space="preserve">Упра</w:t>
      </w:r>
      <w:r>
        <w:rPr>
          <w:rFonts w:ascii="Times New Roman" w:hAnsi="Times New Roman" w:cs="Times New Roman"/>
          <w:sz w:val="26"/>
          <w:szCs w:val="26"/>
        </w:rPr>
        <w:t xml:space="preserve">вление  направляет межведомственные запросы в целях представления сведения, необходимых для назначения видов государственной поддержки граждан, имеющих детей, в случае, если указанные документы не были представлены заявителем самостоятельно.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4"/>
        <w:ind w:firstLine="540"/>
        <w:jc w:val="both"/>
        <w:spacing w:before="220"/>
        <w:rPr>
          <w:sz w:val="10"/>
          <w:szCs w:val="10"/>
          <w:highlight w:val="none"/>
        </w:rPr>
      </w:pPr>
      <w:r>
        <w:rPr>
          <w:rFonts w:ascii="Times New Roman" w:hAnsi="Times New Roman" w:cs="Times New Roman"/>
          <w:sz w:val="10"/>
          <w:szCs w:val="10"/>
          <w:highlight w:val="none"/>
        </w:rPr>
      </w:r>
      <w:r>
        <w:rPr>
          <w:sz w:val="10"/>
          <w:szCs w:val="10"/>
          <w:highlight w:val="none"/>
        </w:rPr>
      </w:r>
      <w:r>
        <w:rPr>
          <w:sz w:val="10"/>
          <w:szCs w:val="10"/>
          <w:highlight w:val="none"/>
        </w:rPr>
      </w:r>
    </w:p>
    <w:p>
      <w:pPr>
        <w:pStyle w:val="842"/>
        <w:ind w:firstLine="540"/>
        <w:jc w:val="both"/>
        <w:spacing w:before="0" w:beforeAutospacing="0" w:after="0" w:afterAutospacing="0" w:line="315" w:lineRule="atLeast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В</w:t>
      </w:r>
      <w:r>
        <w:rPr>
          <w:sz w:val="30"/>
          <w:szCs w:val="30"/>
        </w:rPr>
        <w:t xml:space="preserve">ыплата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назначается и предоставляется с месяца, в котором подано заявление о назначении этой выплаты со всеми необходимыми для предоставления документами, на период двенадцати месяцев.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842"/>
        <w:jc w:val="both"/>
        <w:spacing w:before="0" w:beforeAutospacing="0" w:after="0" w:afterAutospacing="0" w:line="315" w:lineRule="atLeast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ыплата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предоставляется независимо от наличия права на иные виды государственной поддержки граждан, имеющих детей, установленные федеральными законами и законами Самарской области, за исключением </w:t>
      </w:r>
      <w:r>
        <w:rPr>
          <w:rStyle w:val="840"/>
          <w:sz w:val="30"/>
          <w:szCs w:val="30"/>
          <w:highlight w:val="none"/>
        </w:rPr>
        <w:t xml:space="preserve">ежемесячного пособия в  связи с рождением и воспитанием ребенка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  <w:r>
        <w:rPr>
          <w:sz w:val="30"/>
          <w:szCs w:val="30"/>
        </w:rPr>
      </w:r>
    </w:p>
    <w:sectPr>
      <w:footnotePr/>
      <w:endnotePr/>
      <w:type w:val="nextPage"/>
      <w:pgSz w:w="11906" w:h="16838" w:orient="portrait"/>
      <w:pgMar w:top="425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Style1"/>
    <w:basedOn w:val="832"/>
    <w:next w:val="836"/>
    <w:link w:val="832"/>
    <w:pPr>
      <w:ind w:firstLine="1834"/>
      <w:spacing w:after="0" w:line="298" w:lineRule="exact"/>
      <w:widowControl w:val="off"/>
    </w:pPr>
    <w:rPr>
      <w:rFonts w:ascii="Times New Roman" w:hAnsi="Times New Roman" w:eastAsia="Calibri"/>
      <w:sz w:val="24"/>
      <w:szCs w:val="24"/>
      <w:lang w:eastAsia="ru-RU"/>
    </w:rPr>
  </w:style>
  <w:style w:type="paragraph" w:styleId="837">
    <w:name w:val="Style2"/>
    <w:basedOn w:val="832"/>
    <w:next w:val="837"/>
    <w:link w:val="832"/>
    <w:pPr>
      <w:ind w:firstLine="662"/>
      <w:jc w:val="both"/>
      <w:spacing w:after="0" w:line="461" w:lineRule="exact"/>
      <w:widowControl w:val="off"/>
    </w:pPr>
    <w:rPr>
      <w:rFonts w:ascii="Times New Roman" w:hAnsi="Times New Roman" w:eastAsia="Calibri"/>
      <w:sz w:val="24"/>
      <w:szCs w:val="24"/>
      <w:lang w:eastAsia="ru-RU"/>
    </w:rPr>
  </w:style>
  <w:style w:type="paragraph" w:styleId="838">
    <w:name w:val="Style3"/>
    <w:basedOn w:val="832"/>
    <w:next w:val="838"/>
    <w:link w:val="832"/>
    <w:pPr>
      <w:ind w:firstLine="696"/>
      <w:spacing w:after="0" w:line="451" w:lineRule="exact"/>
      <w:widowControl w:val="off"/>
    </w:pPr>
    <w:rPr>
      <w:rFonts w:ascii="Times New Roman" w:hAnsi="Times New Roman" w:eastAsia="Calibri"/>
      <w:sz w:val="24"/>
      <w:szCs w:val="24"/>
      <w:lang w:eastAsia="ru-RU"/>
    </w:rPr>
  </w:style>
  <w:style w:type="character" w:styleId="839">
    <w:name w:val="Font Style11"/>
    <w:next w:val="839"/>
    <w:link w:val="832"/>
    <w:rPr>
      <w:rFonts w:ascii="Times New Roman" w:hAnsi="Times New Roman"/>
      <w:b/>
      <w:sz w:val="26"/>
    </w:rPr>
  </w:style>
  <w:style w:type="character" w:styleId="840">
    <w:name w:val="Font Style12"/>
    <w:next w:val="840"/>
    <w:link w:val="832"/>
    <w:rPr>
      <w:rFonts w:ascii="Times New Roman" w:hAnsi="Times New Roman"/>
      <w:sz w:val="24"/>
    </w:rPr>
  </w:style>
  <w:style w:type="paragraph" w:styleId="841">
    <w:name w:val="Текст выноски"/>
    <w:basedOn w:val="832"/>
    <w:next w:val="841"/>
    <w:link w:val="832"/>
    <w:semiHidden/>
    <w:rPr>
      <w:rFonts w:ascii="Tahoma" w:hAnsi="Tahoma" w:cs="Tahoma"/>
      <w:sz w:val="16"/>
      <w:szCs w:val="16"/>
    </w:rPr>
  </w:style>
  <w:style w:type="paragraph" w:styleId="842">
    <w:name w:val="formattext topleveltext"/>
    <w:basedOn w:val="832"/>
    <w:next w:val="842"/>
    <w:link w:val="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43">
    <w:name w:val="Содержимое таблицы"/>
    <w:basedOn w:val="832"/>
    <w:next w:val="843"/>
    <w:link w:val="832"/>
    <w:pPr>
      <w:spacing w:after="0" w:line="240" w:lineRule="auto"/>
      <w:suppressLineNumbers/>
    </w:pPr>
    <w:rPr>
      <w:rFonts w:ascii="Times New Roman" w:hAnsi="Times New Roman"/>
      <w:sz w:val="20"/>
      <w:szCs w:val="20"/>
      <w:lang w:eastAsia="ar-SA"/>
    </w:rPr>
  </w:style>
  <w:style w:type="paragraph" w:styleId="844">
    <w:name w:val="ConsPlusNormal"/>
    <w:next w:val="844"/>
    <w:link w:val="83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пособии на третьего и</dc:title>
  <dc:creator>Expert</dc:creator>
  <cp:revision>32</cp:revision>
  <dcterms:created xsi:type="dcterms:W3CDTF">2018-12-05T03:51:00Z</dcterms:created>
  <dcterms:modified xsi:type="dcterms:W3CDTF">2025-01-20T09:19:11Z</dcterms:modified>
  <cp:version>786432</cp:version>
</cp:coreProperties>
</file>