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0B2" w:rsidRPr="009D6E09" w:rsidRDefault="00825297" w:rsidP="00444D34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D6E09">
        <w:rPr>
          <w:rFonts w:ascii="Times New Roman" w:hAnsi="Times New Roman" w:cs="Times New Roman"/>
          <w:b/>
          <w:sz w:val="24"/>
          <w:szCs w:val="24"/>
        </w:rPr>
        <w:t xml:space="preserve">Какие </w:t>
      </w:r>
      <w:r w:rsidR="00712A2E" w:rsidRPr="009D6E09">
        <w:rPr>
          <w:rFonts w:ascii="Times New Roman" w:hAnsi="Times New Roman" w:cs="Times New Roman"/>
          <w:b/>
          <w:sz w:val="24"/>
          <w:szCs w:val="24"/>
        </w:rPr>
        <w:t>бывают коррупционные нарушения в сфере закупок?</w:t>
      </w:r>
    </w:p>
    <w:p w:rsidR="007F00B2" w:rsidRPr="000A48E4" w:rsidRDefault="000A48E4" w:rsidP="00444D34">
      <w:pPr>
        <w:tabs>
          <w:tab w:val="left" w:pos="19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44EE7" w:rsidRDefault="00F22C9A" w:rsidP="00BA189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48E4">
        <w:rPr>
          <w:rFonts w:ascii="Times New Roman" w:hAnsi="Times New Roman" w:cs="Times New Roman"/>
          <w:sz w:val="24"/>
          <w:szCs w:val="24"/>
        </w:rPr>
        <w:t xml:space="preserve">Поясняет прокурор </w:t>
      </w:r>
      <w:proofErr w:type="spellStart"/>
      <w:r w:rsidRPr="000A48E4">
        <w:rPr>
          <w:rFonts w:ascii="Times New Roman" w:hAnsi="Times New Roman" w:cs="Times New Roman"/>
          <w:sz w:val="24"/>
          <w:szCs w:val="24"/>
        </w:rPr>
        <w:t>Большеглушицкого</w:t>
      </w:r>
      <w:proofErr w:type="spellEnd"/>
      <w:r w:rsidRPr="000A48E4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 w:rsidRPr="000A48E4">
        <w:rPr>
          <w:rFonts w:ascii="Times New Roman" w:hAnsi="Times New Roman" w:cs="Times New Roman"/>
          <w:sz w:val="24"/>
          <w:szCs w:val="24"/>
        </w:rPr>
        <w:t>Чуцков</w:t>
      </w:r>
      <w:proofErr w:type="spellEnd"/>
      <w:r w:rsidRPr="000A48E4">
        <w:rPr>
          <w:rFonts w:ascii="Times New Roman" w:hAnsi="Times New Roman" w:cs="Times New Roman"/>
          <w:sz w:val="24"/>
          <w:szCs w:val="24"/>
        </w:rPr>
        <w:t xml:space="preserve"> А.Н.: </w:t>
      </w:r>
      <w:r w:rsidR="00712A2E" w:rsidRPr="000A48E4">
        <w:rPr>
          <w:rFonts w:ascii="Times New Roman" w:hAnsi="Times New Roman" w:cs="Times New Roman"/>
          <w:sz w:val="24"/>
          <w:szCs w:val="24"/>
          <w:shd w:val="clear" w:color="auto" w:fill="FFFFFF"/>
        </w:rPr>
        <w:t>Сфера закупок товаров, работ, услуг для обеспечения государственных или муниципальных нужд подвержена высоким коррупционным рискам. Преступления данной категории являются одними из наиболее общественно опасных проявлений коррупции. Именно поэтому в статье 7 Федерального закона от 25.12.2008 № 273-ФЗ «О противодействии коррупции» среди основных направлений деятельности государственных органов по повышению эффективности противодействия коррупции предусмотрено обеспечение добросовестности, открытости, добросовестной конкуренции и объективности при осуществлении закупок товаров, работ, услуг.</w:t>
      </w:r>
      <w:r w:rsidR="00712A2E" w:rsidRPr="000A48E4">
        <w:rPr>
          <w:rFonts w:ascii="Times New Roman" w:hAnsi="Times New Roman" w:cs="Times New Roman"/>
          <w:sz w:val="24"/>
          <w:szCs w:val="24"/>
        </w:rPr>
        <w:br/>
      </w:r>
      <w:r w:rsidR="00712A2E" w:rsidRPr="000A48E4">
        <w:rPr>
          <w:rFonts w:ascii="Times New Roman" w:hAnsi="Times New Roman" w:cs="Times New Roman"/>
          <w:sz w:val="24"/>
          <w:szCs w:val="24"/>
          <w:shd w:val="clear" w:color="auto" w:fill="FFFFFF"/>
        </w:rPr>
        <w:t>При проведении проверок в названной сфере прокурорами выявляются нарушения, связанные с фактами:</w:t>
      </w:r>
      <w:r w:rsidR="00712A2E" w:rsidRPr="000A48E4">
        <w:rPr>
          <w:rFonts w:ascii="Times New Roman" w:hAnsi="Times New Roman" w:cs="Times New Roman"/>
          <w:sz w:val="24"/>
          <w:szCs w:val="24"/>
        </w:rPr>
        <w:br/>
      </w:r>
      <w:r w:rsidR="00712A2E" w:rsidRPr="000A48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выполнения государственного контракта аффилированными лицами заказчика; - осуществления закупки товаров, работ, услуг для обеспечения государственных (муниципальных) нужд на </w:t>
      </w:r>
      <w:proofErr w:type="spellStart"/>
      <w:r w:rsidR="00712A2E" w:rsidRPr="000A48E4">
        <w:rPr>
          <w:rFonts w:ascii="Times New Roman" w:hAnsi="Times New Roman" w:cs="Times New Roman"/>
          <w:sz w:val="24"/>
          <w:szCs w:val="24"/>
          <w:shd w:val="clear" w:color="auto" w:fill="FFFFFF"/>
        </w:rPr>
        <w:t>бесконкурсной</w:t>
      </w:r>
      <w:proofErr w:type="spellEnd"/>
      <w:r w:rsidR="00712A2E" w:rsidRPr="000A48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основе;</w:t>
      </w:r>
      <w:r w:rsidR="00712A2E" w:rsidRPr="000A48E4">
        <w:rPr>
          <w:rFonts w:ascii="Times New Roman" w:hAnsi="Times New Roman" w:cs="Times New Roman"/>
          <w:sz w:val="24"/>
          <w:szCs w:val="24"/>
        </w:rPr>
        <w:br/>
      </w:r>
      <w:r w:rsidR="00712A2E" w:rsidRPr="000A48E4">
        <w:rPr>
          <w:rFonts w:ascii="Times New Roman" w:hAnsi="Times New Roman" w:cs="Times New Roman"/>
          <w:sz w:val="24"/>
          <w:szCs w:val="24"/>
          <w:shd w:val="clear" w:color="auto" w:fill="FFFFFF"/>
        </w:rPr>
        <w:t>- необоснованного завышения цен на приобретаемые товары (работы и услуги);</w:t>
      </w:r>
      <w:r w:rsidR="00712A2E" w:rsidRPr="000A48E4">
        <w:rPr>
          <w:rFonts w:ascii="Times New Roman" w:hAnsi="Times New Roman" w:cs="Times New Roman"/>
          <w:sz w:val="24"/>
          <w:szCs w:val="24"/>
        </w:rPr>
        <w:br/>
      </w:r>
      <w:r w:rsidR="00712A2E" w:rsidRPr="000A48E4">
        <w:rPr>
          <w:rFonts w:ascii="Times New Roman" w:hAnsi="Times New Roman" w:cs="Times New Roman"/>
          <w:sz w:val="24"/>
          <w:szCs w:val="24"/>
          <w:shd w:val="clear" w:color="auto" w:fill="FFFFFF"/>
        </w:rPr>
        <w:t>- оценки и сопоставления заявок на участие в конкурсе с применением критериев, не предусмотренных конкурсной документацией;</w:t>
      </w:r>
      <w:r w:rsidR="00712A2E" w:rsidRPr="000A48E4">
        <w:rPr>
          <w:rFonts w:ascii="Times New Roman" w:hAnsi="Times New Roman" w:cs="Times New Roman"/>
          <w:sz w:val="24"/>
          <w:szCs w:val="24"/>
        </w:rPr>
        <w:br/>
      </w:r>
      <w:r w:rsidR="00712A2E" w:rsidRPr="000A48E4">
        <w:rPr>
          <w:rFonts w:ascii="Times New Roman" w:hAnsi="Times New Roman" w:cs="Times New Roman"/>
          <w:sz w:val="24"/>
          <w:szCs w:val="24"/>
          <w:shd w:val="clear" w:color="auto" w:fill="FFFFFF"/>
        </w:rPr>
        <w:t>- участия в работе конкурсных, аукционных комиссий лиц, лично заинтересованных в результатах размещения заказа, либо лиц, на которых способны оказывать влияние участники размещения заказа;</w:t>
      </w:r>
      <w:r w:rsidR="00712A2E" w:rsidRPr="000A48E4">
        <w:rPr>
          <w:rFonts w:ascii="Times New Roman" w:hAnsi="Times New Roman" w:cs="Times New Roman"/>
          <w:sz w:val="24"/>
          <w:szCs w:val="24"/>
        </w:rPr>
        <w:br/>
      </w:r>
      <w:r w:rsidR="00712A2E" w:rsidRPr="000A48E4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 правоприменительной практики свидетельствует о наличии нескольких основных способов злоупотреблений при заключении и исполнении государственных и муниципальных заказов:</w:t>
      </w:r>
      <w:r w:rsidR="00712A2E" w:rsidRPr="000A48E4">
        <w:rPr>
          <w:rFonts w:ascii="Times New Roman" w:hAnsi="Times New Roman" w:cs="Times New Roman"/>
          <w:sz w:val="24"/>
          <w:szCs w:val="24"/>
        </w:rPr>
        <w:br/>
      </w:r>
      <w:r w:rsidR="00712A2E" w:rsidRPr="000A48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="00712A2E" w:rsidRPr="000A48E4">
        <w:rPr>
          <w:rFonts w:ascii="Times New Roman" w:hAnsi="Times New Roman" w:cs="Times New Roman"/>
          <w:sz w:val="24"/>
          <w:szCs w:val="24"/>
          <w:shd w:val="clear" w:color="auto" w:fill="FFFFFF"/>
        </w:rPr>
        <w:t>аффилированность</w:t>
      </w:r>
      <w:proofErr w:type="spellEnd"/>
      <w:r w:rsidR="00712A2E" w:rsidRPr="000A48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работников органов государственной власти и органов самоуправления с субъектами предпринимательской деятельности, то есть систематическое злоупотребление должностными полномочиями в целях создания благоприятных условий собственному бизнесу либо коммерческой деятельности третьих лиц.</w:t>
      </w:r>
      <w:r w:rsidR="00712A2E" w:rsidRPr="000A48E4">
        <w:rPr>
          <w:rFonts w:ascii="Times New Roman" w:hAnsi="Times New Roman" w:cs="Times New Roman"/>
          <w:sz w:val="24"/>
          <w:szCs w:val="24"/>
        </w:rPr>
        <w:br/>
      </w:r>
      <w:r w:rsidR="00712A2E" w:rsidRPr="000A48E4">
        <w:rPr>
          <w:rFonts w:ascii="Times New Roman" w:hAnsi="Times New Roman" w:cs="Times New Roman"/>
          <w:sz w:val="24"/>
          <w:szCs w:val="24"/>
          <w:shd w:val="clear" w:color="auto" w:fill="FFFFFF"/>
        </w:rPr>
        <w:t>- ограничение конкуренции, воспрепятствование предпринимательской деятельности при организации и проведении конкурсных процедур, в том числе путем завышения стоимости работ и с использованием фирм-однодневок.</w:t>
      </w:r>
    </w:p>
    <w:p w:rsidR="00044EE7" w:rsidRPr="00044EE7" w:rsidRDefault="00044EE7" w:rsidP="00BA189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044EE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Какими методами пользуются злоумышленники?</w:t>
      </w:r>
    </w:p>
    <w:p w:rsidR="00F76708" w:rsidRDefault="00712A2E" w:rsidP="00BA189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48E4">
        <w:rPr>
          <w:rFonts w:ascii="Times New Roman" w:hAnsi="Times New Roman" w:cs="Times New Roman"/>
          <w:sz w:val="24"/>
          <w:szCs w:val="24"/>
          <w:shd w:val="clear" w:color="auto" w:fill="FFFFFF"/>
        </w:rPr>
        <w:t>Значительное количество хищений осуществляется способом, при котором в ходе подготовки государственного или муниципального контракта в техническое задание вносятся так называемые защитные позиции, то есть такие технические требования к продукции, товарам, работам или услугам, которые в состоянии выполнить лишь один «нужный» поставщик.</w:t>
      </w:r>
      <w:r w:rsidRPr="000A48E4">
        <w:rPr>
          <w:rFonts w:ascii="Times New Roman" w:hAnsi="Times New Roman" w:cs="Times New Roman"/>
          <w:sz w:val="24"/>
          <w:szCs w:val="24"/>
        </w:rPr>
        <w:br/>
      </w:r>
      <w:r w:rsidRPr="000A48E4">
        <w:rPr>
          <w:rFonts w:ascii="Times New Roman" w:hAnsi="Times New Roman" w:cs="Times New Roman"/>
          <w:sz w:val="24"/>
          <w:szCs w:val="24"/>
          <w:shd w:val="clear" w:color="auto" w:fill="FFFFFF"/>
        </w:rPr>
        <w:t>Подобные условия согласовываются «</w:t>
      </w:r>
      <w:proofErr w:type="spellStart"/>
      <w:r w:rsidRPr="000A48E4">
        <w:rPr>
          <w:rFonts w:ascii="Times New Roman" w:hAnsi="Times New Roman" w:cs="Times New Roman"/>
          <w:sz w:val="24"/>
          <w:szCs w:val="24"/>
          <w:shd w:val="clear" w:color="auto" w:fill="FFFFFF"/>
        </w:rPr>
        <w:t>откатополучателем</w:t>
      </w:r>
      <w:proofErr w:type="spellEnd"/>
      <w:r w:rsidRPr="000A48E4">
        <w:rPr>
          <w:rFonts w:ascii="Times New Roman" w:hAnsi="Times New Roman" w:cs="Times New Roman"/>
          <w:sz w:val="24"/>
          <w:szCs w:val="24"/>
          <w:shd w:val="clear" w:color="auto" w:fill="FFFFFF"/>
        </w:rPr>
        <w:t>» с «</w:t>
      </w:r>
      <w:proofErr w:type="spellStart"/>
      <w:r w:rsidRPr="000A48E4">
        <w:rPr>
          <w:rFonts w:ascii="Times New Roman" w:hAnsi="Times New Roman" w:cs="Times New Roman"/>
          <w:sz w:val="24"/>
          <w:szCs w:val="24"/>
          <w:shd w:val="clear" w:color="auto" w:fill="FFFFFF"/>
        </w:rPr>
        <w:t>откатодателем</w:t>
      </w:r>
      <w:proofErr w:type="spellEnd"/>
      <w:r w:rsidRPr="000A48E4">
        <w:rPr>
          <w:rFonts w:ascii="Times New Roman" w:hAnsi="Times New Roman" w:cs="Times New Roman"/>
          <w:sz w:val="24"/>
          <w:szCs w:val="24"/>
          <w:shd w:val="clear" w:color="auto" w:fill="FFFFFF"/>
        </w:rPr>
        <w:t>» заранее и формулируются еще до объявления конкурсной документации. К числу механизмов, используемых для завышения цены контракта на стадии, предшествующей выполнению работ, относятся завышение начальной цены контракта представителем заказчика при наличии сговора с предполагаемым победителем.</w:t>
      </w:r>
      <w:r w:rsidRPr="000A48E4">
        <w:rPr>
          <w:rFonts w:ascii="Times New Roman" w:hAnsi="Times New Roman" w:cs="Times New Roman"/>
          <w:sz w:val="24"/>
          <w:szCs w:val="24"/>
        </w:rPr>
        <w:br/>
      </w:r>
      <w:r w:rsidRPr="000A48E4">
        <w:rPr>
          <w:rFonts w:ascii="Times New Roman" w:hAnsi="Times New Roman" w:cs="Times New Roman"/>
          <w:sz w:val="24"/>
          <w:szCs w:val="24"/>
          <w:shd w:val="clear" w:color="auto" w:fill="FFFFFF"/>
        </w:rPr>
        <w:t>Уголовная ответственность за нарушения в сфере закупок предусмотрена статьями 200.4, 205.5, 304 Уголовного кодекса Российской Федерации.</w:t>
      </w:r>
    </w:p>
    <w:p w:rsidR="00BA1893" w:rsidRPr="00BA1893" w:rsidRDefault="00BA1893" w:rsidP="00BA189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BA18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Какая предусмотрена ответственность за подобные нарушения?</w:t>
      </w:r>
    </w:p>
    <w:p w:rsidR="00AD3DFD" w:rsidRDefault="00712A2E" w:rsidP="00444D3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48E4">
        <w:rPr>
          <w:rFonts w:ascii="Times New Roman" w:hAnsi="Times New Roman" w:cs="Times New Roman"/>
          <w:sz w:val="24"/>
          <w:szCs w:val="24"/>
          <w:shd w:val="clear" w:color="auto" w:fill="FFFFFF"/>
        </w:rPr>
        <w:t>Статьей 200.4 УК РФ предусмотрена уголовная ответственность за злоупотребления в сфере закупок товаров, работ, услуг для обеспечения государственных или муниципальных нужд.</w:t>
      </w:r>
      <w:r w:rsidR="00F767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A48E4">
        <w:rPr>
          <w:rFonts w:ascii="Times New Roman" w:hAnsi="Times New Roman" w:cs="Times New Roman"/>
          <w:sz w:val="24"/>
          <w:szCs w:val="24"/>
          <w:shd w:val="clear" w:color="auto" w:fill="FFFFFF"/>
        </w:rPr>
        <w:t>За подкуп работника контрактной службы, лица, осуществляющего приемку поставленных товаров, выполненных работ или оказанных услуг предусмотрена ответственность ст.205.5 УК РФ.</w:t>
      </w:r>
      <w:r w:rsidR="00F767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A48E4">
        <w:rPr>
          <w:rFonts w:ascii="Times New Roman" w:hAnsi="Times New Roman" w:cs="Times New Roman"/>
          <w:sz w:val="24"/>
          <w:szCs w:val="24"/>
          <w:shd w:val="clear" w:color="auto" w:fill="FFFFFF"/>
        </w:rPr>
        <w:t>Статьей 304 УК РФ предусмотрена уголовного ответственность за провокацию взятки, коммерческого подкупа либо подкупа в сфере закупок товаров, работ, услуг для обеспечения государственных или муниципальных нужд.</w:t>
      </w:r>
      <w:r w:rsidR="00F767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A48E4">
        <w:rPr>
          <w:rFonts w:ascii="Times New Roman" w:hAnsi="Times New Roman" w:cs="Times New Roman"/>
          <w:sz w:val="24"/>
          <w:szCs w:val="24"/>
          <w:shd w:val="clear" w:color="auto" w:fill="FFFFFF"/>
        </w:rPr>
        <w:t>В отдельных случаях действия злоумышленников могут квалифицироваться по ст. 159 УК РФ (мошенничество).</w:t>
      </w:r>
    </w:p>
    <w:p w:rsidR="006718A9" w:rsidRDefault="006718A9" w:rsidP="00444D3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718A9" w:rsidRPr="000A48E4" w:rsidRDefault="006718A9" w:rsidP="00444D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13.03.2024</w:t>
      </w:r>
    </w:p>
    <w:sectPr w:rsidR="006718A9" w:rsidRPr="000A48E4" w:rsidSect="00444D3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39"/>
    <w:rsid w:val="00044EE7"/>
    <w:rsid w:val="000A48E4"/>
    <w:rsid w:val="00404C96"/>
    <w:rsid w:val="00444D34"/>
    <w:rsid w:val="0056608D"/>
    <w:rsid w:val="006718A9"/>
    <w:rsid w:val="00712A2E"/>
    <w:rsid w:val="007F00B2"/>
    <w:rsid w:val="00825297"/>
    <w:rsid w:val="009D6E09"/>
    <w:rsid w:val="00AD3DFD"/>
    <w:rsid w:val="00B22AAD"/>
    <w:rsid w:val="00BA0FC0"/>
    <w:rsid w:val="00BA1893"/>
    <w:rsid w:val="00D32339"/>
    <w:rsid w:val="00EC33B7"/>
    <w:rsid w:val="00F22C9A"/>
    <w:rsid w:val="00F7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2024-04-01T04:09:00Z</dcterms:created>
  <dcterms:modified xsi:type="dcterms:W3CDTF">2024-04-01T04:09:00Z</dcterms:modified>
</cp:coreProperties>
</file>