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rPr>
          <w:sz w:val="21"/>
          <w:szCs w:val="21"/>
        </w:rPr>
      </w:pPr>
      <w:r>
        <w:rPr>
          <w:sz w:val="21"/>
          <w:szCs w:val="21"/>
        </w:rPr>
      </w:r>
      <w:r/>
    </w:p>
    <w:p>
      <w:pPr>
        <w:pStyle w:val="812"/>
        <w:jc w:val="center"/>
        <w:rPr>
          <w:rFonts w:ascii="Tinos" w:hAnsi="Tinos" w:cs="Tinos"/>
          <w:bCs/>
          <w:sz w:val="26"/>
          <w:szCs w:val="26"/>
        </w:rPr>
      </w:pPr>
      <w:r>
        <w:rPr>
          <w:rFonts w:ascii="Tinos" w:hAnsi="Tinos" w:cs="Tinos"/>
          <w:bCs/>
          <w:sz w:val="26"/>
          <w:szCs w:val="26"/>
        </w:rPr>
        <w:t xml:space="preserve">В соответствии с постановлением Правительства Самарской области </w:t>
      </w:r>
      <w:r>
        <w:rPr>
          <w:rFonts w:ascii="Tinos" w:hAnsi="Tinos" w:cs="Tinos"/>
          <w:bCs/>
          <w:sz w:val="26"/>
          <w:szCs w:val="26"/>
        </w:rPr>
        <w:t xml:space="preserve"> от 18.12.2023 № 1060</w:t>
      </w:r>
      <w:r>
        <w:rPr>
          <w:rFonts w:ascii="Tinos" w:hAnsi="Tinos" w:cs="Tinos"/>
          <w:sz w:val="26"/>
          <w:szCs w:val="26"/>
        </w:rPr>
      </w:r>
      <w:r/>
    </w:p>
    <w:p>
      <w:pPr>
        <w:pStyle w:val="812"/>
        <w:jc w:val="center"/>
        <w:rPr>
          <w:rFonts w:ascii="Tinos" w:hAnsi="Tinos" w:cs="Tinos"/>
          <w:bCs/>
          <w:sz w:val="26"/>
          <w:szCs w:val="26"/>
        </w:rPr>
      </w:pPr>
      <w:r>
        <w:rPr>
          <w:rFonts w:ascii="Tinos" w:hAnsi="Tinos" w:cs="Tinos"/>
          <w:bCs/>
          <w:sz w:val="26"/>
          <w:szCs w:val="26"/>
        </w:rPr>
      </w:r>
      <w:r>
        <w:rPr>
          <w:rFonts w:ascii="Tinos" w:hAnsi="Tinos" w:eastAsia="Arial" w:cs="Tinos"/>
          <w:color w:val="auto"/>
          <w:sz w:val="26"/>
          <w:szCs w:val="26"/>
        </w:rPr>
        <w:t xml:space="preserve">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</w:t>
      </w:r>
      <w:r>
        <w:rPr>
          <w:rFonts w:ascii="Tinos" w:hAnsi="Tinos" w:cs="Tinos"/>
          <w:sz w:val="26"/>
          <w:szCs w:val="26"/>
        </w:rPr>
      </w:r>
      <w:r/>
    </w:p>
    <w:p>
      <w:pPr>
        <w:pStyle w:val="812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sz w:val="26"/>
          <w:szCs w:val="26"/>
        </w:rPr>
        <w:t xml:space="preserve"> </w:t>
      </w:r>
      <w:r>
        <w:rPr>
          <w:rFonts w:ascii="Tinos" w:hAnsi="Tinos" w:cs="Tinos"/>
          <w:sz w:val="26"/>
          <w:szCs w:val="26"/>
        </w:rPr>
        <w:t xml:space="preserve">п</w:t>
      </w:r>
      <w:r>
        <w:rPr>
          <w:rFonts w:ascii="Tinos" w:hAnsi="Tinos" w:cs="Tinos"/>
          <w:sz w:val="26"/>
          <w:szCs w:val="26"/>
        </w:rPr>
        <w:t xml:space="preserve">редоставляется</w:t>
      </w:r>
      <w:r>
        <w:rPr>
          <w:rFonts w:ascii="Tinos" w:hAnsi="Tinos" w:cs="Tinos"/>
          <w:sz w:val="26"/>
          <w:szCs w:val="26"/>
        </w:rPr>
      </w:r>
      <w:r/>
    </w:p>
    <w:p>
      <w:pPr>
        <w:jc w:val="center"/>
        <w:rPr>
          <w:b/>
          <w:bCs/>
          <w:sz w:val="10"/>
          <w:szCs w:val="10"/>
        </w:rPr>
      </w:pPr>
      <w:r>
        <w:rPr>
          <w:b/>
          <w:bCs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/>
    </w:p>
    <w:p>
      <w:pPr>
        <w:pStyle w:val="812"/>
        <w:jc w:val="center"/>
        <w:rPr>
          <w:b/>
          <w:bCs/>
          <w:highlight w:val="none"/>
        </w:rPr>
      </w:pPr>
      <w:r>
        <w:rPr>
          <w:sz w:val="21"/>
          <w:szCs w:val="21"/>
        </w:rPr>
      </w:r>
      <w:r>
        <w:t xml:space="preserve"> </w:t>
      </w:r>
      <w:r>
        <w:rPr>
          <w:b/>
        </w:rPr>
        <w:t xml:space="preserve">КОМПЕНСАЦИЯ СТОИМОСТИ ПРОЕЗДА К МЕСТУ ЛЕЧЕНИЯ ЛИБО ОБСЛЕДОВАНИЯ И ОБРАТНО, А ТАКЖЕ ЕЖЕМЕСЯЧНЫХ ДЕНЕЖНЫХ ВЫПЛАТ  </w:t>
      </w:r>
      <w:r>
        <w:rPr>
          <w:b/>
        </w:rPr>
        <w:t xml:space="preserve">ОТДЕЛЬНЫМ КАТЕГОРИЯМ  ГРАЖДАН, ПРОЖИВАЮЩИХ В САМАРСКОЙ ОБЛАСТИ</w:t>
      </w:r>
      <w:r>
        <w:rPr>
          <w:b/>
        </w:rPr>
      </w:r>
      <w:r/>
    </w:p>
    <w:p>
      <w:pPr>
        <w:jc w:val="center"/>
        <w:rPr>
          <w:b/>
          <w:bCs/>
          <w:sz w:val="10"/>
          <w:szCs w:val="10"/>
        </w:rPr>
      </w:pPr>
      <w:r>
        <w:rPr>
          <w:b/>
          <w:sz w:val="10"/>
          <w:szCs w:val="10"/>
          <w:highlight w:val="none"/>
        </w:rPr>
      </w:r>
      <w:r>
        <w:rPr>
          <w:b/>
          <w:bCs/>
          <w:sz w:val="10"/>
          <w:szCs w:val="10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 беременным женщинам;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 лицам, нуждающимся в процедурах диализа в связи с заболеванием почек;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 детям в возрасте до 18 лет с онкогематологическим заболеванием.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В случае невозможности самостоятельного передвижения лицу, нуждающемуся в диализе, из числа инвалидов первой группы, детям в возрасте до 18 лет с онкогематологическим заболеванием предоставляется также компенсация проезда сопровождающего его лица.</w:t>
      </w:r>
      <w:r>
        <w:rPr>
          <w:sz w:val="26"/>
          <w:szCs w:val="26"/>
        </w:rPr>
      </w:r>
      <w:r/>
    </w:p>
    <w:p>
      <w:pPr>
        <w:pStyle w:val="812"/>
        <w:jc w:val="both"/>
        <w:spacing w:line="264" w:lineRule="auto"/>
        <w:rPr>
          <w:color w:val="828282"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bookmarkStart w:id="0" w:name="pl6517"/>
      <w:r>
        <w:rPr>
          <w:sz w:val="26"/>
          <w:szCs w:val="26"/>
        </w:rPr>
      </w:r>
      <w:bookmarkEnd w:id="0"/>
      <w:r>
        <w:rPr>
          <w:color w:val="828282"/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Для </w:t>
      </w:r>
      <w:r>
        <w:rPr>
          <w:sz w:val="26"/>
          <w:szCs w:val="26"/>
          <w:u w:val="single"/>
        </w:rPr>
        <w:t xml:space="preserve"> назначения компенсации </w:t>
      </w:r>
      <w:r>
        <w:rPr>
          <w:sz w:val="26"/>
          <w:szCs w:val="26"/>
          <w:u w:val="single"/>
        </w:rPr>
        <w:t xml:space="preserve">необходимы:  </w:t>
      </w:r>
      <w:r>
        <w:rPr>
          <w:sz w:val="26"/>
          <w:szCs w:val="26"/>
          <w:u w:val="single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-заявление (с указанием </w:t>
      </w:r>
      <w:r>
        <w:rPr>
          <w:sz w:val="26"/>
          <w:szCs w:val="26"/>
        </w:rPr>
        <w:t xml:space="preserve">почтового адреса или реквизитов</w:t>
      </w:r>
      <w:r>
        <w:rPr>
          <w:sz w:val="26"/>
          <w:szCs w:val="26"/>
        </w:rPr>
        <w:t xml:space="preserve"> счета </w:t>
      </w:r>
      <w:r>
        <w:rPr>
          <w:sz w:val="26"/>
          <w:szCs w:val="26"/>
        </w:rPr>
        <w:t xml:space="preserve">в  кредитной организации)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bookmarkStart w:id="1" w:name="pl6519"/>
      <w:r>
        <w:rPr>
          <w:sz w:val="26"/>
          <w:szCs w:val="26"/>
        </w:rPr>
      </w:r>
      <w:bookmarkEnd w:id="1"/>
      <w:r>
        <w:rPr>
          <w:sz w:val="26"/>
          <w:szCs w:val="26"/>
        </w:rPr>
        <w:t xml:space="preserve">паспорт (сведения) или иной документ, удостоверяющий личность заявителя, а также паспорт (сведения) или иной документ, удостоверяющий личность ребенка в возрасте от 14 до 18 лет;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</w:r>
      <w:bookmarkStart w:id="2" w:name="pl6520"/>
      <w:r>
        <w:rPr>
          <w:sz w:val="26"/>
          <w:szCs w:val="26"/>
        </w:rPr>
      </w:r>
      <w:bookmarkEnd w:id="2"/>
      <w:r>
        <w:rPr>
          <w:sz w:val="26"/>
          <w:szCs w:val="26"/>
        </w:rPr>
        <w:t xml:space="preserve">*справка (сведения) из медицинской организа</w:t>
      </w:r>
      <w:r>
        <w:rPr>
          <w:sz w:val="26"/>
          <w:szCs w:val="26"/>
        </w:rPr>
        <w:t xml:space="preserve">ции, к которой заявитель прикреплен для получения первичной медико-санитарной помощи, подтверждающая факт беременности (с указанием предварительной даты родов),  либо наличие онкогематологического заболевания, </w:t>
      </w:r>
      <w:r>
        <w:rPr>
          <w:sz w:val="26"/>
          <w:szCs w:val="26"/>
        </w:rPr>
        <w:t xml:space="preserve">либо наличие заболевания хронической почечной недостаточности и нуждаемость в диализе;</w:t>
      </w:r>
      <w:r>
        <w:rPr>
          <w:sz w:val="26"/>
          <w:szCs w:val="26"/>
        </w:rPr>
      </w:r>
      <w:r/>
    </w:p>
    <w:p>
      <w:pPr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* справка (сведения) </w:t>
      </w:r>
      <w:r>
        <w:rPr>
          <w:sz w:val="26"/>
          <w:szCs w:val="26"/>
        </w:rPr>
        <w:t xml:space="preserve">из медицинской организа</w:t>
      </w:r>
      <w:r>
        <w:rPr>
          <w:sz w:val="26"/>
          <w:szCs w:val="26"/>
        </w:rPr>
        <w:t xml:space="preserve">ции,</w:t>
      </w:r>
      <w:r>
        <w:rPr>
          <w:sz w:val="26"/>
          <w:szCs w:val="26"/>
        </w:rPr>
        <w:t xml:space="preserve"> подтверждающая  факт получения процедур диализа, их периодичность, количество посещений, а также </w:t>
      </w:r>
      <w:r>
        <w:rPr>
          <w:sz w:val="26"/>
          <w:szCs w:val="26"/>
        </w:rPr>
        <w:t xml:space="preserve">  нуждаемость</w:t>
      </w:r>
      <w:r>
        <w:rPr>
          <w:sz w:val="26"/>
          <w:szCs w:val="26"/>
        </w:rPr>
        <w:t xml:space="preserve"> в сопровождаемом </w:t>
      </w:r>
      <w:r>
        <w:rPr>
          <w:sz w:val="26"/>
          <w:szCs w:val="26"/>
        </w:rPr>
        <w:t xml:space="preserve">лице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* документ (сведения), подтверждающий место жительства инвалида в  Самарской области, если эти сведения не содержатся в документе,удостоверяющем личность инвалида; 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*сведения об установлении инвалидности 1 группы;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Со знаком  «*» запрашиваются Управлением в рамках межведомственного взаимодействия, если  документы не были  предоставлены  заявителем самостоятельно.</w:t>
      </w:r>
      <w:r>
        <w:rPr>
          <w:sz w:val="26"/>
          <w:szCs w:val="26"/>
        </w:rPr>
      </w:r>
      <w:r/>
    </w:p>
    <w:p>
      <w:pPr>
        <w:pStyle w:val="812"/>
        <w:ind w:firstLine="547"/>
        <w:jc w:val="both"/>
        <w:spacing w:line="312" w:lineRule="auto"/>
        <w:rPr>
          <w:sz w:val="25"/>
          <w:szCs w:val="25"/>
        </w:rPr>
      </w:pPr>
      <w:r>
        <w:rPr>
          <w:sz w:val="26"/>
          <w:szCs w:val="26"/>
        </w:rPr>
        <w:t xml:space="preserve">Органом, осуществляющим выплату</w:t>
      </w:r>
      <w:r>
        <w:rPr>
          <w:sz w:val="26"/>
          <w:szCs w:val="26"/>
        </w:rPr>
        <w:t xml:space="preserve"> компенсации, является ми</w:t>
      </w:r>
      <w:r>
        <w:rPr>
          <w:sz w:val="25"/>
          <w:szCs w:val="25"/>
        </w:rPr>
        <w:t xml:space="preserve">нистерство социально-демографической и семейной политики Самарской </w:t>
      </w:r>
      <w:r>
        <w:rPr>
          <w:sz w:val="25"/>
          <w:szCs w:val="25"/>
        </w:rPr>
        <w:t xml:space="preserve">области.</w:t>
      </w:r>
      <w:r>
        <w:rPr>
          <w:sz w:val="25"/>
          <w:szCs w:val="25"/>
        </w:rPr>
      </w:r>
      <w:r/>
    </w:p>
    <w:p>
      <w:pPr>
        <w:pStyle w:val="812"/>
        <w:ind w:firstLine="547"/>
        <w:jc w:val="both"/>
        <w:spacing w:line="312" w:lineRule="auto"/>
        <w:rPr>
          <w:sz w:val="10"/>
          <w:szCs w:val="10"/>
        </w:rPr>
      </w:pPr>
      <w:r>
        <w:t xml:space="preserve"> </w:t>
      </w:r>
      <w:r>
        <w:rPr>
          <w:sz w:val="10"/>
          <w:szCs w:val="10"/>
        </w:rPr>
      </w:r>
      <w:r/>
    </w:p>
    <w:p>
      <w:pPr>
        <w:pStyle w:val="812"/>
        <w:jc w:val="center"/>
        <w:rPr>
          <w:b/>
        </w:rPr>
      </w:pPr>
      <w:r/>
      <w:bookmarkStart w:id="3" w:name="pl6558"/>
      <w:r/>
      <w:bookmarkEnd w:id="3"/>
      <w:r>
        <w:rPr>
          <w:b/>
        </w:rPr>
        <w:t xml:space="preserve">РАЗМЕРЫ КОМПЕНСАЦИИ</w:t>
      </w:r>
      <w:r/>
    </w:p>
    <w:p>
      <w:pPr>
        <w:pStyle w:val="812"/>
        <w:jc w:val="center"/>
        <w:rPr>
          <w:b/>
        </w:rPr>
      </w:pPr>
      <w:r>
        <w:rPr>
          <w:b/>
        </w:rPr>
        <w:t xml:space="preserve">СТОИМОСТИ ПРОЕЗДА К МЕСТУ ЛЕЧЕНИЯ ЛИБО ОБСЛЕДОВАНИЯ</w:t>
      </w:r>
      <w:r/>
    </w:p>
    <w:p>
      <w:pPr>
        <w:pStyle w:val="812"/>
        <w:jc w:val="center"/>
        <w:rPr>
          <w:b/>
        </w:rPr>
      </w:pPr>
      <w:r>
        <w:rPr>
          <w:b/>
        </w:rPr>
        <w:t xml:space="preserve">В МЕДИЦИНСКИХ ОРГАНИЗАЦИЯХ И ОБРАТНО</w:t>
      </w:r>
      <w:r/>
    </w:p>
    <w:p>
      <w:pPr>
        <w:pStyle w:val="812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</w:p>
    <w:tbl>
      <w:tblPr>
        <w:tblW w:w="10746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059"/>
        <w:gridCol w:w="1303"/>
        <w:gridCol w:w="1303"/>
        <w:gridCol w:w="1737"/>
        <w:gridCol w:w="1411"/>
        <w:gridCol w:w="1303"/>
        <w:gridCol w:w="1630"/>
      </w:tblGrid>
      <w:tr>
        <w:trPr>
          <w:jc w:val="center"/>
          <w:trHeight w:val="56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Merge w:val="restart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Самарской области, в котором проживает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(зарегистрировано)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лицо, имеющее право на компенсацию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86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компенсации стоимости проезда до медицинской организации и обратно, расположенной на территории,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jc w:val="center"/>
          <w:trHeight w:val="56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9" w:type="dxa"/>
            <w:vMerge w:val="continue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Самара Самарской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Самарской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37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Новокуйбы-шевск Самарской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1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Сызрань Самарской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3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Отрадный Самарской области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8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Бугуруслан Оренбургской области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jc w:val="center"/>
          <w:trHeight w:val="243"/>
        </w:trPr>
        <w:tc>
          <w:tcPr>
            <w:tcW w:w="2059" w:type="dxa"/>
            <w:vAlign w:val="center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Большеглушицкий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303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303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737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411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303" w:type="dxa"/>
            <w:textDirection w:val="lrTb"/>
            <w:noWrap w:val="false"/>
          </w:tcPr>
          <w:p>
            <w:pPr>
              <w:pStyle w:val="818"/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628" w:type="dxa"/>
            <w:textDirection w:val="lrTb"/>
            <w:noWrap w:val="false"/>
          </w:tcPr>
          <w:p>
            <w:pPr>
              <w:jc w:val="center"/>
            </w:pPr>
            <w:r>
              <w:rPr>
                <w:szCs w:val="28"/>
              </w:rPr>
              <w:t xml:space="preserve">–</w:t>
            </w:r>
            <w:r>
              <w:rPr>
                <w:szCs w:val="28"/>
              </w:rPr>
            </w:r>
            <w:r/>
          </w:p>
        </w:tc>
      </w:tr>
    </w:tbl>
    <w:p>
      <w:pPr>
        <w:jc w:val="left"/>
        <w:rPr>
          <w:sz w:val="22"/>
          <w:szCs w:val="22"/>
          <w:highlight w:val="none"/>
        </w:rPr>
      </w:pPr>
      <w:r>
        <w:rPr>
          <w:bCs/>
          <w:sz w:val="22"/>
          <w:szCs w:val="22"/>
          <w:highlight w:val="none"/>
        </w:rPr>
      </w:r>
      <w:r>
        <w:rPr>
          <w:bCs/>
          <w:sz w:val="22"/>
          <w:szCs w:val="22"/>
          <w:highlight w:val="none"/>
        </w:rPr>
      </w:r>
      <w:r/>
    </w:p>
    <w:p>
      <w:pPr>
        <w:pStyle w:val="812"/>
        <w:jc w:val="center"/>
      </w:pPr>
      <w:r>
        <w:rPr>
          <w:rFonts w:ascii="Tinos" w:hAnsi="Tinos" w:cs="Tinos"/>
          <w:bCs/>
          <w:sz w:val="26"/>
          <w:szCs w:val="26"/>
        </w:rPr>
        <w:t xml:space="preserve">В соответствии с постановлением Правительства Самарской области </w:t>
      </w:r>
      <w:r>
        <w:rPr>
          <w:rFonts w:ascii="Tinos" w:hAnsi="Tinos" w:cs="Tinos"/>
          <w:bCs/>
          <w:sz w:val="26"/>
          <w:szCs w:val="26"/>
        </w:rPr>
        <w:t xml:space="preserve"> от 18.12.2023 № 1060</w:t>
      </w:r>
      <w:r>
        <w:rPr>
          <w:rFonts w:ascii="Tinos" w:hAnsi="Tinos" w:cs="Tinos"/>
          <w:bCs/>
          <w:sz w:val="26"/>
          <w:szCs w:val="26"/>
        </w:rPr>
      </w:r>
      <w:r/>
    </w:p>
    <w:p>
      <w:pPr>
        <w:pStyle w:val="812"/>
        <w:jc w:val="center"/>
      </w:pPr>
      <w:r>
        <w:rPr>
          <w:rFonts w:ascii="Tinos" w:hAnsi="Tinos" w:cs="Tinos"/>
          <w:bCs/>
          <w:sz w:val="26"/>
          <w:szCs w:val="26"/>
        </w:rPr>
      </w:r>
      <w:r>
        <w:rPr>
          <w:rFonts w:ascii="Tinos" w:hAnsi="Tinos" w:eastAsia="Arial" w:cs="Tinos"/>
          <w:color w:val="auto"/>
          <w:sz w:val="26"/>
          <w:szCs w:val="26"/>
        </w:rPr>
        <w:t xml:space="preserve">«Об установлении отдельных расходных обязательств Самарской области в сфере 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</w:t>
      </w:r>
      <w:r>
        <w:rPr>
          <w:rFonts w:ascii="Tinos" w:hAnsi="Tinos" w:cs="Tinos"/>
          <w:bCs/>
          <w:sz w:val="26"/>
          <w:szCs w:val="26"/>
        </w:rPr>
      </w:r>
      <w:r/>
    </w:p>
    <w:p>
      <w:pPr>
        <w:pStyle w:val="812"/>
        <w:jc w:val="center"/>
        <w:rPr>
          <w:rFonts w:ascii="Tinos" w:hAnsi="Tinos" w:cs="Tinos"/>
          <w:highlight w:val="none"/>
        </w:rPr>
      </w:pPr>
      <w:r>
        <w:rPr>
          <w:rFonts w:ascii="Tinos" w:hAnsi="Tinos" w:cs="Tinos"/>
          <w:b/>
          <w:bCs/>
          <w:sz w:val="26"/>
          <w:szCs w:val="26"/>
        </w:rPr>
      </w:r>
      <w:r>
        <w:rPr>
          <w:rFonts w:ascii="Tinos" w:hAnsi="Tinos" w:cs="Tinos"/>
          <w:sz w:val="26"/>
          <w:szCs w:val="26"/>
        </w:rPr>
        <w:t xml:space="preserve"> </w:t>
      </w:r>
      <w:r>
        <w:rPr>
          <w:rFonts w:ascii="Tinos" w:hAnsi="Tinos" w:cs="Tinos"/>
          <w:sz w:val="26"/>
          <w:szCs w:val="26"/>
        </w:rPr>
        <w:t xml:space="preserve">п</w:t>
      </w:r>
      <w:r>
        <w:rPr>
          <w:rFonts w:ascii="Tinos" w:hAnsi="Tinos" w:cs="Tinos"/>
          <w:sz w:val="26"/>
          <w:szCs w:val="26"/>
        </w:rPr>
        <w:t xml:space="preserve">редоставляется</w:t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/>
    </w:p>
    <w:p>
      <w:pPr>
        <w:pStyle w:val="812"/>
        <w:jc w:val="center"/>
        <w:rPr>
          <w:bCs/>
          <w:sz w:val="10"/>
          <w:szCs w:val="10"/>
        </w:rPr>
      </w:pPr>
      <w:r>
        <w:rPr>
          <w:bCs/>
          <w:sz w:val="10"/>
          <w:szCs w:val="10"/>
        </w:rPr>
      </w:r>
      <w:r>
        <w:rPr>
          <w:bCs/>
          <w:sz w:val="10"/>
          <w:szCs w:val="10"/>
        </w:rPr>
      </w:r>
    </w:p>
    <w:p>
      <w:pPr>
        <w:pStyle w:val="812"/>
        <w:jc w:val="center"/>
        <w:rPr>
          <w:b/>
        </w:rPr>
      </w:pPr>
      <w:r>
        <w:rPr>
          <w:b/>
        </w:rPr>
        <w:t xml:space="preserve"> КОМПЕНСАЦИЯ </w:t>
      </w:r>
      <w:r>
        <w:rPr>
          <w:b/>
        </w:rPr>
        <w:t xml:space="preserve">СТОИМОСТИ ПРОЕЗДА ПО СОЦИАЛЬНОЙ НЕОБХОДИМОСТИ</w:t>
      </w:r>
      <w:r>
        <w:rPr>
          <w:b/>
        </w:rPr>
        <w:t xml:space="preserve">  </w:t>
      </w:r>
      <w:r>
        <w:rPr>
          <w:b/>
        </w:rPr>
        <w:t xml:space="preserve">НА АВТОМОБИЛЬНОМ ТРАНСПОРТЕ МЕЖДУГОРОДНЫХ</w:t>
      </w:r>
      <w:r>
        <w:rPr>
          <w:b/>
        </w:rPr>
        <w:t xml:space="preserve">  </w:t>
      </w:r>
      <w:r>
        <w:rPr>
          <w:b/>
        </w:rPr>
        <w:t xml:space="preserve">ВНУТРИОБЛАСТНЫХ МАРШРУТОВ И ЖЕЛЕЗНОДОРОЖНОМ</w:t>
      </w:r>
      <w:r>
        <w:rPr>
          <w:b/>
        </w:rPr>
        <w:t xml:space="preserve"> </w:t>
      </w:r>
      <w:r>
        <w:rPr>
          <w:b/>
        </w:rPr>
        <w:t xml:space="preserve">ТРАНСПОРТЕ ПРИГОРОДНОГО СООБЩЕНИЯ В ПРЕДЕЛАХ САМАРСКОЙ ОБЛАСТИ</w:t>
      </w:r>
      <w:r>
        <w:rPr>
          <w:b/>
        </w:rPr>
        <w:t xml:space="preserve">:</w:t>
      </w:r>
      <w:r>
        <w:rPr>
          <w:b/>
        </w:rPr>
      </w:r>
      <w:r/>
    </w:p>
    <w:p>
      <w:pPr>
        <w:pStyle w:val="812"/>
        <w:jc w:val="center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812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ветеран</w:t>
      </w:r>
      <w:r>
        <w:rPr>
          <w:sz w:val="26"/>
          <w:szCs w:val="26"/>
        </w:rPr>
        <w:t xml:space="preserve">ам </w:t>
      </w:r>
      <w:r>
        <w:rPr>
          <w:sz w:val="26"/>
          <w:szCs w:val="26"/>
        </w:rPr>
        <w:t xml:space="preserve">Великой Отечественной войны - труженик</w:t>
      </w:r>
      <w:r>
        <w:rPr>
          <w:sz w:val="26"/>
          <w:szCs w:val="26"/>
        </w:rPr>
        <w:t xml:space="preserve">ам</w:t>
      </w:r>
      <w:r>
        <w:rPr>
          <w:sz w:val="26"/>
          <w:szCs w:val="26"/>
        </w:rPr>
        <w:t xml:space="preserve"> тыла</w:t>
      </w:r>
      <w:r>
        <w:rPr>
          <w:sz w:val="26"/>
          <w:szCs w:val="26"/>
        </w:rPr>
        <w:t xml:space="preserve">;</w:t>
      </w:r>
      <w:r/>
    </w:p>
    <w:p>
      <w:pPr>
        <w:pStyle w:val="812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реабилитированны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лица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и лица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, признанны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пострадав</w:t>
      </w:r>
      <w:r>
        <w:rPr>
          <w:sz w:val="26"/>
          <w:szCs w:val="26"/>
        </w:rPr>
        <w:t xml:space="preserve">шими от политических репрессий;    </w:t>
      </w:r>
      <w:r/>
    </w:p>
    <w:p>
      <w:pPr>
        <w:pStyle w:val="812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 ветеранам труда и гражданам, приравненным</w:t>
      </w:r>
      <w:r>
        <w:rPr>
          <w:sz w:val="26"/>
          <w:szCs w:val="26"/>
        </w:rPr>
        <w:t xml:space="preserve"> к ветеранам труда, достигшим</w:t>
      </w:r>
      <w:r>
        <w:rPr>
          <w:sz w:val="26"/>
          <w:szCs w:val="26"/>
        </w:rPr>
        <w:t xml:space="preserve"> в период с 1 января 2019 года по 31 декабря 2027 года возраста 55 лет и более для женщин и 60 лет и более для мужчин, пенсия которым не установлена.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ab/>
      </w:r>
      <w:r>
        <w:rPr>
          <w:sz w:val="26"/>
          <w:szCs w:val="26"/>
          <w:u w:val="single"/>
        </w:rPr>
        <w:t xml:space="preserve">Под проездом по социальной необходимости </w:t>
      </w:r>
      <w:r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понимаются поездки:</w:t>
      </w:r>
      <w:r>
        <w:rPr>
          <w:u w:val="single"/>
        </w:rPr>
      </w:r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в медицинские учреждения в связи с имеющимися заболеваниями;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с целью посещения больных родственников, находящихся в лечебных учреждениях, либо родственников, проживающих в стационарных учреждениях социального обслуживания;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при смене места жительства, связанной с чрезвычайными обстоятельствами;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для оформления юридических документов, связанных с возникновением, изменением либо прекращением имущественных прав заявителя, а также в случае обращения за судебной защитой личных неимущественных прав;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для посещения родственников, проходящих действительную военную службу по призыву в частях, находящихся на территории Самарской области;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на похороны родственников.</w:t>
      </w:r>
      <w:r/>
    </w:p>
    <w:p>
      <w:pPr>
        <w:pStyle w:val="812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Под междугородными внутриобластными маршрутами автомобильного транспорта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понимаются маршруты, проходящие за пределами черты города (другого населенного пункта) на расстоянии более 50 км и начинающиеся и оканчивающиеся в пределах Самарской области.</w:t>
      </w:r>
      <w:r/>
    </w:p>
    <w:p>
      <w:pPr>
        <w:pStyle w:val="812"/>
        <w:ind w:firstLine="54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Для компенсации стоимости проезда заявителю необходимо предъявить </w:t>
      </w:r>
      <w:r>
        <w:rPr>
          <w:sz w:val="26"/>
          <w:szCs w:val="26"/>
        </w:rPr>
        <w:t xml:space="preserve">в Управление социальной защиты населения </w:t>
      </w:r>
      <w:r>
        <w:rPr>
          <w:sz w:val="26"/>
          <w:szCs w:val="26"/>
        </w:rPr>
        <w:t xml:space="preserve"> по месту жительства не позднее следующего месяца после совершения поездки следующие документы: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-личное заявление о компенсации затрат с указанием формы перечисления (через кредитные организации или через отделения связи);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/>
      <w:bookmarkStart w:id="4" w:name="pl6907"/>
      <w:r/>
      <w:bookmarkEnd w:id="4"/>
      <w:r>
        <w:rPr>
          <w:sz w:val="26"/>
          <w:szCs w:val="26"/>
        </w:rPr>
        <w:t xml:space="preserve">-паспорт или иной документ, удостоверяющий личность;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-документ, подтверждающий статус лица, имеющего право на компенсацию затрат;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-документ, подтверждающий, что поездка совершена по социальной необходимости (в зависимости от обстоятельств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справка </w:t>
      </w:r>
      <w:r>
        <w:rPr>
          <w:sz w:val="26"/>
          <w:szCs w:val="26"/>
        </w:rPr>
        <w:t xml:space="preserve">из медицинского уч</w:t>
      </w:r>
      <w:r>
        <w:rPr>
          <w:sz w:val="26"/>
          <w:szCs w:val="26"/>
        </w:rPr>
        <w:t xml:space="preserve">реждения, стационарного учреждения социального обслуживания, органов местного самоуправления по факту чрезвычайных обстоятельств, воинских частей, судебных органов, регистрационных органов, нотариальных контор, органов записи актов гражданского состояния);</w:t>
      </w:r>
      <w:r/>
    </w:p>
    <w:p>
      <w:pPr>
        <w:pStyle w:val="812"/>
        <w:ind w:firstLine="547"/>
        <w:jc w:val="both"/>
        <w:spacing w:line="360" w:lineRule="auto"/>
        <w:rPr>
          <w:sz w:val="26"/>
          <w:szCs w:val="26"/>
        </w:rPr>
      </w:pPr>
      <w:r>
        <w:t xml:space="preserve">-</w:t>
      </w:r>
      <w:bookmarkStart w:id="5" w:name="pl6910"/>
      <w:r/>
      <w:bookmarkEnd w:id="5"/>
      <w:r>
        <w:rPr>
          <w:sz w:val="26"/>
          <w:szCs w:val="26"/>
        </w:rPr>
        <w:t xml:space="preserve">использованный проездной документ, подтверждающий расходы на проезд, с указанием начального и конечного пунктов поездки, его стоимости либо справку о факте проезда, выданную соответствующей транспортной организацией.</w:t>
      </w:r>
      <w:r/>
      <w:r>
        <w:rPr>
          <w:sz w:val="26"/>
          <w:szCs w:val="26"/>
        </w:rPr>
      </w:r>
      <w:r/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227" w:right="567" w:bottom="232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rPr>
      <w:sz w:val="24"/>
      <w:szCs w:val="24"/>
      <w:lang w:val="ru-RU" w:eastAsia="ru-RU" w:bidi="ar-SA"/>
    </w:r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character" w:styleId="816">
    <w:name w:val="Гиперссылка"/>
    <w:next w:val="816"/>
    <w:link w:val="812"/>
    <w:rPr>
      <w:color w:val="0000ff"/>
      <w:u w:val="single"/>
    </w:rPr>
  </w:style>
  <w:style w:type="character" w:styleId="817">
    <w:name w:val="sub b1"/>
    <w:basedOn w:val="813"/>
    <w:next w:val="817"/>
    <w:link w:val="812"/>
  </w:style>
  <w:style w:type="paragraph" w:styleId="818">
    <w:name w:val="ConsPlusNormal"/>
    <w:next w:val="818"/>
    <w:link w:val="812"/>
    <w:pPr>
      <w:widowControl w:val="off"/>
    </w:pPr>
    <w:rPr>
      <w:rFonts w:ascii="Arial" w:hAnsi="Arial" w:cs="Arial"/>
      <w:szCs w:val="22"/>
      <w:lang w:val="ru-RU" w:eastAsia="ru-RU" w:bidi="ar-SA"/>
    </w:rPr>
  </w:style>
  <w:style w:type="character" w:styleId="819" w:default="1">
    <w:name w:val="Default Paragraph Font"/>
    <w:uiPriority w:val="1"/>
    <w:semiHidden/>
    <w:unhideWhenUsed/>
  </w:style>
  <w:style w:type="numbering" w:styleId="820" w:default="1">
    <w:name w:val="No List"/>
    <w:uiPriority w:val="99"/>
    <w:semiHidden/>
    <w:unhideWhenUsed/>
  </w:style>
  <w:style w:type="table" w:styleId="8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ПОСТАНОВЛЕНИЕМ ПРАВИТЕЛЬСТВА  САМАРСКОЙ ОБЛАСТИ</dc:title>
  <dc:creator>Expert</dc:creator>
  <cp:revision>23</cp:revision>
  <dcterms:created xsi:type="dcterms:W3CDTF">2017-11-20T10:50:00Z</dcterms:created>
  <dcterms:modified xsi:type="dcterms:W3CDTF">2024-02-07T07:06:45Z</dcterms:modified>
  <cp:version>983040</cp:version>
</cp:coreProperties>
</file>