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ind w:left="-180" w:firstLine="180"/>
        <w:jc w:val="center"/>
        <w:spacing w:after="0" w:line="240" w:lineRule="auto"/>
        <w:rPr>
          <w:rFonts w:ascii="Tinos" w:hAnsi="Tinos" w:cs="Tinos"/>
          <w:b/>
          <w:bCs/>
          <w:sz w:val="29"/>
          <w:szCs w:val="29"/>
          <w:highlight w:val="none"/>
          <w:u w:val="single"/>
        </w:rPr>
      </w:pPr>
      <w:r>
        <w:rPr>
          <w:rFonts w:ascii="Tinos" w:hAnsi="Tinos" w:cs="Tinos"/>
          <w:sz w:val="28"/>
          <w:szCs w:val="28"/>
        </w:rPr>
        <w:t xml:space="preserve">   </w:t>
      </w:r>
      <w:r>
        <w:rPr>
          <w:rFonts w:ascii="Tinos" w:hAnsi="Tinos" w:cs="Tinos"/>
          <w:sz w:val="30"/>
          <w:szCs w:val="30"/>
        </w:rPr>
        <w:t xml:space="preserve">   </w:t>
      </w:r>
      <w:r>
        <w:rPr>
          <w:rFonts w:ascii="Tinos" w:hAnsi="Tinos" w:cs="Tinos"/>
          <w:sz w:val="29"/>
          <w:szCs w:val="29"/>
        </w:rPr>
        <w:t xml:space="preserve"> </w:t>
      </w:r>
      <w:r>
        <w:rPr>
          <w:rFonts w:ascii="Tinos" w:hAnsi="Tinos" w:cs="Tinos"/>
          <w:b/>
          <w:bCs/>
          <w:sz w:val="29"/>
          <w:szCs w:val="29"/>
        </w:rPr>
        <w:t xml:space="preserve">Право на ежемесячное пособие на ребенка имеет один из родителей </w:t>
      </w:r>
      <w:r>
        <w:rPr>
          <w:rFonts w:ascii="Tinos" w:hAnsi="Tinos" w:cs="Tinos"/>
          <w:sz w:val="29"/>
          <w:szCs w:val="29"/>
        </w:rPr>
        <w:t xml:space="preserve">(усыновителей, опекунов, попечителей) на каждого рожденного, усыновленного, принятого под опеку (попечительство), </w:t>
      </w:r>
      <w:r>
        <w:rPr>
          <w:rFonts w:ascii="Tinos" w:hAnsi="Tinos" w:cs="Tinos"/>
          <w:b/>
          <w:bCs/>
          <w:sz w:val="29"/>
          <w:szCs w:val="29"/>
        </w:rPr>
        <w:t xml:space="preserve">совместно проживающего с </w:t>
      </w:r>
      <w:r>
        <w:rPr>
          <w:rFonts w:ascii="Tinos" w:hAnsi="Tinos" w:cs="Tinos"/>
          <w:b/>
          <w:bCs/>
          <w:sz w:val="29"/>
          <w:szCs w:val="29"/>
        </w:rPr>
        <w:t xml:space="preserve">ним ребенка до достижения им возраста 16 лет</w:t>
      </w:r>
      <w:r>
        <w:rPr>
          <w:rFonts w:ascii="Tinos" w:hAnsi="Tinos" w:cs="Tinos"/>
          <w:sz w:val="29"/>
          <w:szCs w:val="29"/>
        </w:rPr>
        <w:t xml:space="preserve"> (на учащегося общеобразовательной организации - до окончания им обучения, но не более чем до достижения им возраста 18 лет) </w:t>
      </w:r>
      <w:r>
        <w:rPr>
          <w:rFonts w:ascii="Tinos" w:hAnsi="Tinos" w:cs="Tinos"/>
          <w:b/>
          <w:bCs/>
          <w:sz w:val="29"/>
          <w:szCs w:val="29"/>
        </w:rPr>
        <w:t xml:space="preserve">в семьях со среднедушевым доходом, размер которого не превышает вели</w:t>
      </w:r>
      <w:r>
        <w:rPr>
          <w:rFonts w:ascii="Tinos" w:hAnsi="Tinos" w:cs="Tinos"/>
          <w:b/>
          <w:bCs/>
          <w:sz w:val="29"/>
          <w:szCs w:val="29"/>
        </w:rPr>
        <w:t xml:space="preserve">чины прожиточного минимума в расчете на душу населения- 14526 руб.,</w:t>
      </w:r>
      <w:r>
        <w:rPr>
          <w:rFonts w:ascii="Tinos" w:hAnsi="Tinos" w:cs="Tinos"/>
          <w:sz w:val="29"/>
          <w:szCs w:val="29"/>
        </w:rPr>
        <w:t xml:space="preserve"> установленной Правительством Самарской области, </w:t>
      </w:r>
      <w:r>
        <w:rPr>
          <w:rFonts w:ascii="Tinos" w:hAnsi="Tinos" w:cs="Tinos"/>
          <w:b/>
          <w:bCs/>
          <w:sz w:val="29"/>
          <w:szCs w:val="29"/>
        </w:rPr>
        <w:t xml:space="preserve">при условии неполучения ежемесячного пособия в связи с рождением и воспитанием ребенка.</w:t>
      </w:r>
      <w:r>
        <w:rPr>
          <w:rFonts w:ascii="Tinos" w:hAnsi="Tinos" w:cs="Tinos"/>
          <w:b/>
          <w:bCs/>
          <w:sz w:val="29"/>
          <w:szCs w:val="29"/>
          <w:u w:val="single"/>
        </w:rPr>
      </w:r>
      <w:r>
        <w:rPr>
          <w:rFonts w:ascii="Tinos" w:hAnsi="Tinos" w:cs="Tinos"/>
          <w:b/>
          <w:bCs/>
          <w:sz w:val="29"/>
          <w:szCs w:val="29"/>
        </w:rPr>
      </w:r>
    </w:p>
    <w:p>
      <w:pPr>
        <w:ind w:left="-180" w:firstLine="180"/>
        <w:jc w:val="center"/>
        <w:spacing w:after="0" w:line="240" w:lineRule="auto"/>
        <w:rPr>
          <w:rFonts w:ascii="Tinos" w:hAnsi="Tinos" w:cs="Tinos"/>
          <w:b/>
          <w:bCs/>
          <w:sz w:val="10"/>
          <w:szCs w:val="10"/>
          <w:u w:val="single"/>
        </w:rPr>
      </w:pPr>
      <w:r>
        <w:rPr>
          <w:rFonts w:ascii="Tinos" w:hAnsi="Tinos" w:cs="Tinos"/>
          <w:b/>
          <w:bCs/>
          <w:sz w:val="10"/>
          <w:szCs w:val="10"/>
          <w:highlight w:val="none"/>
          <w:u w:val="single"/>
        </w:rPr>
      </w:r>
      <w:r>
        <w:rPr>
          <w:rFonts w:ascii="Tinos" w:hAnsi="Tinos" w:cs="Tinos"/>
          <w:b/>
          <w:bCs/>
          <w:sz w:val="10"/>
          <w:szCs w:val="10"/>
          <w:u w:val="single"/>
        </w:rPr>
      </w:r>
    </w:p>
    <w:p>
      <w:pPr>
        <w:pStyle w:val="812"/>
        <w:ind w:left="-180"/>
        <w:jc w:val="center"/>
        <w:spacing w:after="0" w:line="240" w:lineRule="auto"/>
        <w:rPr>
          <w:rFonts w:ascii="Tinos" w:hAnsi="Tinos" w:cs="Tinos"/>
          <w:b/>
          <w:bCs/>
          <w:sz w:val="28"/>
          <w:szCs w:val="28"/>
          <w:u w:val="single"/>
        </w:rPr>
      </w:pPr>
      <w:r>
        <w:rPr>
          <w:rFonts w:ascii="Tinos" w:hAnsi="Tinos" w:cs="Tinos"/>
          <w:b/>
          <w:bCs/>
          <w:sz w:val="28"/>
          <w:szCs w:val="28"/>
        </w:rPr>
        <w:t xml:space="preserve">Назначение </w:t>
      </w:r>
      <w:r>
        <w:rPr>
          <w:rFonts w:ascii="Tinos" w:hAnsi="Tinos" w:cs="Tinos"/>
          <w:b/>
          <w:bCs/>
          <w:sz w:val="28"/>
          <w:szCs w:val="28"/>
          <w:u w:val="none"/>
        </w:rPr>
        <w:t xml:space="preserve"> </w:t>
      </w:r>
      <w:r>
        <w:rPr>
          <w:rFonts w:ascii="Tinos" w:hAnsi="Tinos" w:cs="Tinos"/>
          <w:b/>
          <w:bCs/>
          <w:sz w:val="28"/>
          <w:szCs w:val="28"/>
          <w:u w:val="none"/>
        </w:rPr>
        <w:t xml:space="preserve"> </w:t>
      </w:r>
      <w:r>
        <w:rPr>
          <w:rFonts w:ascii="Tinos" w:hAnsi="Tinos" w:cs="Tinos"/>
          <w:b/>
          <w:bCs/>
          <w:sz w:val="28"/>
          <w:szCs w:val="28"/>
          <w:u w:val="none"/>
        </w:rPr>
        <w:t xml:space="preserve">ежемесячного  пособия на ребенка</w:t>
      </w:r>
      <w:r>
        <w:rPr>
          <w:rFonts w:ascii="Tinos" w:hAnsi="Tinos" w:cs="Tinos"/>
          <w:b/>
          <w:bCs/>
          <w:sz w:val="28"/>
          <w:szCs w:val="28"/>
          <w:u w:val="none"/>
        </w:rPr>
        <w:t xml:space="preserve"> </w:t>
      </w:r>
      <w:r>
        <w:rPr>
          <w:rFonts w:ascii="Tinos" w:hAnsi="Tinos" w:cs="Tinos"/>
          <w:b/>
          <w:bCs/>
          <w:sz w:val="28"/>
          <w:szCs w:val="28"/>
          <w:u w:val="none"/>
        </w:rPr>
        <w:t xml:space="preserve">осуществляется на основании:</w:t>
      </w:r>
      <w:r>
        <w:rPr>
          <w:rFonts w:ascii="Tinos" w:hAnsi="Tinos" w:cs="Tinos"/>
          <w:b/>
          <w:bCs/>
          <w:sz w:val="28"/>
          <w:szCs w:val="28"/>
          <w:u w:val="none"/>
        </w:rPr>
        <w:t xml:space="preserve"> </w:t>
      </w:r>
      <w:r>
        <w:rPr>
          <w:rFonts w:ascii="Tinos" w:hAnsi="Tinos" w:cs="Tinos"/>
          <w:b/>
          <w:bCs/>
          <w:sz w:val="28"/>
          <w:szCs w:val="28"/>
          <w:u w:val="none"/>
        </w:rPr>
        <w:t xml:space="preserve"> </w:t>
      </w:r>
      <w:r>
        <w:rPr>
          <w:rFonts w:ascii="Tinos" w:hAnsi="Tinos" w:cs="Tinos"/>
          <w:b/>
          <w:bCs/>
          <w:sz w:val="28"/>
          <w:szCs w:val="28"/>
          <w:u w:val="single"/>
        </w:rPr>
        <w:t xml:space="preserve"> </w:t>
      </w:r>
      <w:r>
        <w:rPr>
          <w:rFonts w:ascii="Tinos" w:hAnsi="Tinos" w:cs="Tinos"/>
          <w:b/>
          <w:bCs/>
          <w:sz w:val="28"/>
          <w:szCs w:val="28"/>
          <w:u w:val="none"/>
        </w:rPr>
      </w:r>
    </w:p>
    <w:p>
      <w:pPr>
        <w:ind w:left="0"/>
        <w:jc w:val="left"/>
        <w:spacing w:after="0" w:line="240" w:lineRule="auto"/>
        <w:rPr>
          <w:rFonts w:ascii="Tinos" w:hAnsi="Tinos" w:cs="Tinos"/>
          <w:sz w:val="10"/>
          <w:szCs w:val="10"/>
          <w:highlight w:val="none"/>
          <w:u w:val="single"/>
        </w:rPr>
      </w:pPr>
      <w:r>
        <w:rPr>
          <w:rFonts w:ascii="Tinos" w:hAnsi="Tinos" w:cs="Tinos"/>
          <w:b/>
          <w:sz w:val="20"/>
          <w:szCs w:val="20"/>
          <w:u w:val="single"/>
        </w:rPr>
      </w:r>
      <w:r>
        <w:rPr>
          <w:rFonts w:ascii="Tinos" w:hAnsi="Tinos" w:cs="Tinos"/>
          <w:b/>
          <w:sz w:val="28"/>
          <w:szCs w:val="28"/>
          <w:u w:val="single"/>
        </w:rPr>
        <w:t xml:space="preserve">                                    </w:t>
      </w:r>
      <w:r>
        <w:rPr>
          <w:rFonts w:ascii="Tinos" w:hAnsi="Tinos" w:cs="Tinos"/>
          <w:b/>
          <w:sz w:val="28"/>
          <w:szCs w:val="28"/>
          <w:u w:val="single"/>
        </w:rPr>
        <w:t xml:space="preserve"> </w:t>
      </w:r>
      <w:r>
        <w:rPr>
          <w:rFonts w:ascii="Tinos" w:hAnsi="Tinos" w:cs="Tinos"/>
          <w:b/>
          <w:sz w:val="28"/>
          <w:szCs w:val="28"/>
          <w:u w:val="single"/>
        </w:rPr>
        <w:t xml:space="preserve"> </w:t>
      </w:r>
      <w:r>
        <w:rPr>
          <w:rFonts w:ascii="Tinos" w:hAnsi="Tinos" w:cs="Tinos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="Tinos" w:hAnsi="Tinos" w:cs="Tinos"/>
          <w:bCs/>
          <w:sz w:val="28"/>
          <w:szCs w:val="28"/>
          <w:u w:val="single"/>
        </w:rPr>
        <w:t xml:space="preserve"> </w:t>
      </w:r>
      <w:r>
        <w:rPr>
          <w:rFonts w:ascii="Tinos" w:hAnsi="Tinos" w:cs="Tinos"/>
          <w:sz w:val="10"/>
          <w:szCs w:val="10"/>
          <w:u w:val="none"/>
        </w:rPr>
      </w:r>
      <w:r>
        <w:rPr>
          <w:rFonts w:ascii="Tinos" w:hAnsi="Tinos" w:cs="Tinos"/>
          <w:sz w:val="10"/>
          <w:szCs w:val="10"/>
          <w:highlight w:val="none"/>
          <w:u w:val="single"/>
        </w:rPr>
      </w:r>
    </w:p>
    <w:p>
      <w:pPr>
        <w:pStyle w:val="812"/>
        <w:ind w:firstLine="709"/>
        <w:jc w:val="both"/>
        <w:spacing w:before="0" w:beforeAutospacing="0"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1) документа, удостоверяющего личность заявителя (с отметкой о выдаче вида на жительство – для иностранных граждан и лиц без гражданства);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17"/>
        <w:ind w:firstLine="540"/>
        <w:jc w:val="both"/>
        <w:spacing w:before="0" w:beforeAutospacing="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</w:t>
      </w:r>
      <w:r>
        <w:rPr>
          <w:rFonts w:ascii="Tinos" w:hAnsi="Tinos" w:cs="Tinos"/>
          <w:sz w:val="28"/>
          <w:szCs w:val="28"/>
        </w:rPr>
        <w:t xml:space="preserve"> 2) заявления о назначении ежемесячного пособия на ребенка, включающего сведения о совместном проживании ребенка с родителем (усыновителем, опекуном, попечителем);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*</w:t>
      </w:r>
      <w:r>
        <w:rPr>
          <w:rFonts w:ascii="Tinos" w:hAnsi="Tinos" w:cs="Tinos"/>
          <w:sz w:val="28"/>
          <w:szCs w:val="28"/>
        </w:rPr>
        <w:t xml:space="preserve">3</w:t>
      </w:r>
      <w:r>
        <w:rPr>
          <w:rFonts w:ascii="Tinos" w:hAnsi="Tinos" w:cs="Tinos"/>
          <w:sz w:val="28"/>
          <w:szCs w:val="28"/>
        </w:rPr>
        <w:t xml:space="preserve">) </w:t>
      </w:r>
      <w:r>
        <w:rPr>
          <w:rFonts w:ascii="Tinos" w:hAnsi="Tinos" w:cs="Tinos"/>
          <w:sz w:val="28"/>
          <w:szCs w:val="28"/>
        </w:rPr>
        <w:t xml:space="preserve">сведений </w:t>
      </w:r>
      <w:r>
        <w:rPr>
          <w:rFonts w:ascii="Tinos" w:hAnsi="Tinos" w:cs="Tinos"/>
          <w:sz w:val="28"/>
          <w:szCs w:val="28"/>
        </w:rPr>
        <w:t xml:space="preserve">о доходах семьи </w:t>
      </w:r>
      <w:r>
        <w:rPr>
          <w:rFonts w:ascii="Tinos" w:hAnsi="Tinos" w:eastAsia="Calibri" w:cs="Tinos"/>
          <w:sz w:val="28"/>
          <w:szCs w:val="28"/>
        </w:rPr>
        <w:t xml:space="preserve">  </w:t>
      </w:r>
      <w:r>
        <w:rPr>
          <w:rFonts w:ascii="Tinos" w:hAnsi="Tinos" w:cs="Tinos"/>
          <w:sz w:val="28"/>
          <w:szCs w:val="28"/>
        </w:rPr>
        <w:t xml:space="preserve">за последние 12 календарных месяцев  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предшествовавших месяцу перед месяцем обращения за назначением   пособия</w:t>
      </w:r>
      <w:r>
        <w:rPr>
          <w:rFonts w:ascii="Tinos" w:hAnsi="Tinos" w:cs="Tinos"/>
          <w:sz w:val="28"/>
          <w:szCs w:val="28"/>
        </w:rPr>
        <w:t xml:space="preserve"> (подлежат ежегодному обновлению);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12"/>
        <w:ind w:firstLine="709"/>
        <w:jc w:val="both"/>
        <w:spacing w:before="0" w:beforeAutospacing="0"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* </w:t>
      </w:r>
      <w:r>
        <w:rPr>
          <w:rFonts w:ascii="Tinos" w:hAnsi="Tinos" w:cs="Tinos"/>
          <w:sz w:val="28"/>
          <w:szCs w:val="28"/>
        </w:rPr>
        <w:t xml:space="preserve">4</w:t>
      </w:r>
      <w:r>
        <w:rPr>
          <w:rFonts w:ascii="Tinos" w:hAnsi="Tinos" w:cs="Tinos"/>
          <w:sz w:val="28"/>
          <w:szCs w:val="28"/>
        </w:rPr>
        <w:t xml:space="preserve">) сведений о рождении ребенка (детей);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12"/>
        <w:ind w:firstLine="709"/>
        <w:jc w:val="both"/>
        <w:spacing w:before="0" w:beforeAutospacing="0" w:after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 *</w:t>
      </w:r>
      <w:r>
        <w:rPr>
          <w:rFonts w:ascii="Tinos" w:hAnsi="Tinos" w:cs="Tinos"/>
          <w:sz w:val="28"/>
          <w:szCs w:val="28"/>
        </w:rPr>
        <w:t xml:space="preserve">5) сведений об учебе в общеобразовательно</w:t>
      </w:r>
      <w:r>
        <w:rPr>
          <w:rFonts w:ascii="Tinos" w:hAnsi="Tinos" w:cs="Tinos"/>
          <w:sz w:val="28"/>
          <w:szCs w:val="28"/>
        </w:rPr>
        <w:t xml:space="preserve">й организации</w:t>
      </w:r>
      <w:r>
        <w:rPr>
          <w:rFonts w:ascii="Tinos" w:hAnsi="Tinos" w:cs="Tinos"/>
          <w:sz w:val="28"/>
          <w:szCs w:val="28"/>
        </w:rPr>
        <w:t xml:space="preserve"> ребенка</w:t>
      </w:r>
      <w:r>
        <w:rPr>
          <w:rFonts w:ascii="Tinos" w:hAnsi="Tinos" w:cs="Tinos"/>
          <w:sz w:val="28"/>
          <w:szCs w:val="28"/>
        </w:rPr>
        <w:t xml:space="preserve"> (детей) старше шестнадцати лет;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17"/>
        <w:ind w:firstLine="540"/>
        <w:jc w:val="both"/>
        <w:spacing w:before="0" w:beforeAutospacing="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*</w:t>
      </w:r>
      <w:r>
        <w:rPr>
          <w:rFonts w:ascii="Tinos" w:hAnsi="Tinos" w:cs="Tinos"/>
          <w:sz w:val="28"/>
          <w:szCs w:val="28"/>
        </w:rPr>
        <w:t xml:space="preserve">6</w:t>
      </w:r>
      <w:r>
        <w:rPr>
          <w:rFonts w:ascii="Tinos" w:hAnsi="Tinos" w:cs="Tinos"/>
          <w:sz w:val="28"/>
          <w:szCs w:val="28"/>
        </w:rPr>
        <w:t xml:space="preserve">) информации</w:t>
      </w:r>
      <w:r>
        <w:rPr>
          <w:rFonts w:ascii="Tinos" w:hAnsi="Tinos" w:cs="Tinos"/>
          <w:sz w:val="28"/>
          <w:szCs w:val="28"/>
        </w:rPr>
        <w:t xml:space="preserve"> органа, осуществляющего социальную поддержку населения по месту жительства другого родителя (усыновителя, опекуна, попечителя), о неполучении им </w:t>
      </w:r>
      <w:r>
        <w:rPr>
          <w:rFonts w:ascii="Tinos" w:hAnsi="Tinos" w:cs="Tinos"/>
          <w:sz w:val="28"/>
          <w:szCs w:val="28"/>
        </w:rPr>
        <w:t xml:space="preserve">ежемесячного пособия на ребенка;   </w:t>
      </w:r>
      <w:r>
        <w:rPr>
          <w:rFonts w:ascii="Tinos" w:hAnsi="Tinos" w:cs="Tinos"/>
          <w:sz w:val="28"/>
          <w:szCs w:val="28"/>
        </w:rPr>
        <w:t xml:space="preserve">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17"/>
        <w:ind w:firstLine="540"/>
        <w:jc w:val="both"/>
        <w:spacing w:before="0" w:beforeAutospacing="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*7)  информации Фонда пенсионного и социального страхования Российской Федерации о неполучении заявителем и (или) другим родителем (усыновителем, опекуном ( попечителем)) ежемесячного пособия в связи с рождением и воспитанием ребенка;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17"/>
        <w:ind w:firstLine="0"/>
        <w:jc w:val="both"/>
        <w:spacing w:before="0" w:beforeAutospacing="0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</w:rPr>
        <w:t xml:space="preserve">  </w:t>
      </w:r>
      <w:r>
        <w:rPr>
          <w:rFonts w:ascii="Tinos" w:hAnsi="Tinos" w:cs="Tinos"/>
          <w:sz w:val="28"/>
          <w:szCs w:val="28"/>
          <w:highlight w:val="none"/>
        </w:rPr>
        <w:tab/>
        <w:t xml:space="preserve">*8) </w:t>
      </w:r>
      <w:r>
        <w:rPr>
          <w:rFonts w:ascii="Tinos" w:hAnsi="Tinos" w:cs="Tinos"/>
          <w:sz w:val="28"/>
          <w:szCs w:val="28"/>
        </w:rPr>
        <w:t xml:space="preserve">сведений Министерства внутренних дел Российской Федерации  </w:t>
      </w:r>
      <w:r>
        <w:rPr>
          <w:rFonts w:ascii="Tinos" w:hAnsi="Tinos" w:cs="Tinos"/>
          <w:sz w:val="28"/>
          <w:szCs w:val="28"/>
        </w:rPr>
        <w:t xml:space="preserve"> о регистрации по месту пребывания на территории Самарской области - при подаче заявления по месту пребывания.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17"/>
        <w:ind w:firstLine="0"/>
        <w:jc w:val="both"/>
        <w:spacing w:before="0" w:beforeAutospacing="0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cs="Tinos"/>
          <w:sz w:val="28"/>
          <w:szCs w:val="28"/>
        </w:rPr>
        <w:t xml:space="preserve"> </w:t>
        <w:tab/>
        <w:t xml:space="preserve"> В случае отсутствия регистрации по месту пребывания на территории Самарской области заявителя и его детей заявитель представляет ин</w:t>
      </w:r>
      <w:r>
        <w:rPr>
          <w:rFonts w:ascii="Tinos" w:hAnsi="Tinos" w:cs="Tinos"/>
          <w:sz w:val="28"/>
          <w:szCs w:val="28"/>
        </w:rPr>
        <w:t xml:space="preserve">ые документы, подтверждающие факт пребывания на территории Самарской области: решение суда об установлении факта проживания на территории Самарской области, договор найма жилого помещения, заключенный в соответствии с нормами действующего законодательства.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17"/>
        <w:ind w:firstLine="540"/>
        <w:jc w:val="both"/>
        <w:spacing w:before="0" w:beforeAutospacing="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12"/>
        <w:ind w:firstLine="709"/>
        <w:jc w:val="both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В</w:t>
      </w:r>
      <w:r>
        <w:rPr>
          <w:rFonts w:ascii="Tinos" w:hAnsi="Tinos" w:cs="Tinos"/>
          <w:sz w:val="28"/>
          <w:szCs w:val="28"/>
        </w:rPr>
        <w:t xml:space="preserve"> случае отсутствия совместной регистрации по месту жительства заявителя и детей заявитель представляет иные сведения (документы), подтверждающие факт совместного проживания заявителя с детьми (решение суда, договор найма жилого помещения)</w:t>
      </w:r>
      <w:r>
        <w:rPr>
          <w:rFonts w:ascii="Tinos" w:hAnsi="Tinos" w:cs="Tinos"/>
          <w:sz w:val="28"/>
          <w:szCs w:val="28"/>
        </w:rPr>
        <w:t xml:space="preserve">; </w:t>
      </w:r>
      <w:r>
        <w:rPr>
          <w:rFonts w:ascii="Tinos" w:hAnsi="Tinos" w:cs="Tinos"/>
          <w:sz w:val="28"/>
          <w:szCs w:val="28"/>
        </w:rPr>
      </w:r>
    </w:p>
    <w:p>
      <w:pPr>
        <w:pStyle w:val="817"/>
        <w:ind w:firstLine="540"/>
        <w:jc w:val="both"/>
        <w:spacing w:before="22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Ежемесячное пособие на ребенка выплачи</w:t>
      </w:r>
      <w:r>
        <w:rPr>
          <w:rFonts w:ascii="Tinos" w:hAnsi="Tinos" w:cs="Tinos"/>
          <w:sz w:val="28"/>
          <w:szCs w:val="28"/>
          <w:highlight w:val="none"/>
        </w:rPr>
        <w:t xml:space="preserve">вается в течение</w:t>
      </w:r>
      <w:r>
        <w:rPr>
          <w:rFonts w:ascii="Tinos" w:hAnsi="Tinos" w:cs="Tinos"/>
          <w:sz w:val="28"/>
          <w:szCs w:val="28"/>
          <w:highlight w:val="none"/>
        </w:rPr>
        <w:t xml:space="preserve"> </w:t>
      </w:r>
      <w:r>
        <w:rPr>
          <w:rFonts w:ascii="Tinos" w:hAnsi="Tinos" w:cs="Tinos"/>
          <w:sz w:val="28"/>
          <w:szCs w:val="28"/>
          <w:highlight w:val="none"/>
        </w:rPr>
        <w:t xml:space="preserve">двенадцати месяцев, начиная с месяца подачи заявления.</w:t>
      </w:r>
      <w:r>
        <w:rPr>
          <w:rFonts w:ascii="Tinos" w:hAnsi="Tinos" w:cs="Tinos"/>
          <w:sz w:val="28"/>
          <w:szCs w:val="28"/>
        </w:rPr>
      </w:r>
    </w:p>
    <w:p>
      <w:pPr>
        <w:pStyle w:val="81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Со знаком «*»  </w:t>
      </w:r>
      <w:r>
        <w:rPr>
          <w:rFonts w:ascii="Times New Roman" w:hAnsi="Times New Roman" w:cs="Times New Roman"/>
          <w:sz w:val="26"/>
          <w:szCs w:val="26"/>
        </w:rPr>
        <w:t xml:space="preserve">Упра</w:t>
      </w:r>
      <w:r>
        <w:rPr>
          <w:rFonts w:ascii="Times New Roman" w:hAnsi="Times New Roman" w:cs="Times New Roman"/>
          <w:sz w:val="26"/>
          <w:szCs w:val="26"/>
        </w:rPr>
        <w:t xml:space="preserve">вление  направляет межведомственные запросы в целях представления сведений, необходимых для назначения видов государственной поддержки граждан, имеющих детей, в случае, если указанные документы не были представлены заявителем самостоятельно.</w:t>
      </w: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284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813">
    <w:name w:val="Основной шрифт абзаца"/>
    <w:next w:val="813"/>
    <w:link w:val="812"/>
    <w:semiHidden/>
  </w:style>
  <w:style w:type="table" w:styleId="814">
    <w:name w:val="Обычная таблица"/>
    <w:next w:val="814"/>
    <w:link w:val="812"/>
    <w:semiHidden/>
    <w:tblPr/>
  </w:style>
  <w:style w:type="numbering" w:styleId="815">
    <w:name w:val="Нет списка"/>
    <w:next w:val="815"/>
    <w:link w:val="812"/>
    <w:semiHidden/>
  </w:style>
  <w:style w:type="paragraph" w:styleId="816">
    <w:name w:val="Текст выноски"/>
    <w:basedOn w:val="812"/>
    <w:next w:val="816"/>
    <w:link w:val="812"/>
    <w:semiHidden/>
    <w:rPr>
      <w:rFonts w:ascii="Tahoma" w:hAnsi="Tahoma" w:cs="Tahoma"/>
      <w:sz w:val="16"/>
      <w:szCs w:val="16"/>
    </w:rPr>
  </w:style>
  <w:style w:type="paragraph" w:styleId="817">
    <w:name w:val="ConsPlusNormal"/>
    <w:next w:val="817"/>
    <w:link w:val="812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table" w:styleId="8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основных документов, необходимых для назначения  пособий семьям с детьми </dc:title>
  <dc:creator>Expert</dc:creator>
  <cp:revision>19</cp:revision>
  <dcterms:created xsi:type="dcterms:W3CDTF">2020-04-16T11:51:00Z</dcterms:created>
  <dcterms:modified xsi:type="dcterms:W3CDTF">2024-02-01T07:33:12Z</dcterms:modified>
  <cp:version>786432</cp:version>
</cp:coreProperties>
</file>