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both"/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b/>
          <w:i/>
          <w:color w:val="c00000"/>
          <w:sz w:val="44"/>
          <w:szCs w:val="44"/>
        </w:rPr>
        <w:tab/>
      </w:r>
      <w:r>
        <w:rPr>
          <w:i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В соответствии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</w:t>
      </w:r>
      <w:r>
        <w:rPr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Законом Самарско</w:t>
      </w:r>
      <w:r>
        <w:rPr>
          <w:rFonts w:ascii="Times New Roman" w:hAnsi="Times New Roman"/>
          <w:sz w:val="26"/>
          <w:szCs w:val="26"/>
        </w:rPr>
        <w:t xml:space="preserve">й области от 16.07.2004 №122-ГД                                    </w:t>
      </w:r>
      <w:r>
        <w:rPr>
          <w:rFonts w:ascii="Times New Roman" w:hAnsi="Times New Roman"/>
          <w:sz w:val="26"/>
          <w:szCs w:val="26"/>
        </w:rPr>
        <w:t xml:space="preserve"> «О государственной поддержке граждан, имеющих детей» семьям с детьми  школьного возраста  оказывается государственная услуга  в виде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ежемесячного пособия на питание ребенка</w:t>
      </w:r>
      <w:r>
        <w:rPr>
          <w:rFonts w:ascii="Times New Roman" w:hAnsi="Times New Roman"/>
          <w:b/>
          <w:sz w:val="28"/>
          <w:szCs w:val="28"/>
        </w:rPr>
        <w:t xml:space="preserve"> в государственных или муниципальных образовательных </w:t>
      </w:r>
      <w:r>
        <w:rPr>
          <w:rFonts w:ascii="Times New Roman" w:hAnsi="Times New Roman"/>
          <w:b/>
          <w:sz w:val="28"/>
          <w:szCs w:val="28"/>
        </w:rPr>
        <w:t xml:space="preserve">организациях</w:t>
      </w:r>
      <w:r>
        <w:rPr>
          <w:rFonts w:ascii="Times New Roman" w:hAnsi="Times New Roman"/>
          <w:b/>
          <w:sz w:val="28"/>
          <w:szCs w:val="28"/>
        </w:rPr>
        <w:t xml:space="preserve">, реализующих основные общеобразовательные программы начального общего, основного общего или среднего (полного) общего образования, и питание ребенка, определенного на индивидуальное обучение по медицинским и социально-педагогическим показаниям.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7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z w:val="28"/>
          <w:szCs w:val="28"/>
          <w:u w:val="single"/>
        </w:rPr>
      </w:pPr>
      <w:r>
        <w:rPr>
          <w:sz w:val="28"/>
          <w:szCs w:val="28"/>
        </w:rPr>
        <w:t xml:space="preserve">       Право на пособие на питание ребенка имеет один из родителей (усыновителей, опекунов, попечителей) в семьях со среднедушевым доходом, размер которого не превышает величины прожиточного минимума в Самарской области, установленной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расчете на душу населения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14526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на дату обращения за назначением пос</w:t>
      </w:r>
      <w:r>
        <w:rPr>
          <w:sz w:val="30"/>
          <w:szCs w:val="30"/>
        </w:rPr>
        <w:t xml:space="preserve">обия на питание ребенка,</w:t>
      </w:r>
      <w:r>
        <w:rPr>
          <w:sz w:val="30"/>
          <w:szCs w:val="30"/>
        </w:rPr>
        <w:t xml:space="preserve">  </w:t>
      </w:r>
      <w:r>
        <w:rPr>
          <w:sz w:val="30"/>
          <w:szCs w:val="30"/>
          <w:u w:val="single"/>
        </w:rPr>
        <w:t xml:space="preserve">ко</w:t>
      </w:r>
      <w:r>
        <w:rPr>
          <w:sz w:val="28"/>
          <w:szCs w:val="28"/>
          <w:u w:val="single"/>
        </w:rPr>
        <w:t xml:space="preserve">торому выплачивается ежемесячное пособие на ребенка в соответствии с настоящим Законом.</w:t>
      </w:r>
      <w:r>
        <w:rPr>
          <w:u w:val="single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Для назначения пособия  на питание ребенка необходимы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/>
    </w:p>
    <w:p>
      <w:pPr>
        <w:pStyle w:val="812"/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1) документ, удостоверяющий личность заявителя (с отметкой  о выдаче вида на жительство - для иностранных граждан и лиц без гражданства);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 *</w:t>
      </w:r>
      <w:r>
        <w:rPr>
          <w:rFonts w:ascii="Times New Roman" w:hAnsi="Times New Roman"/>
          <w:sz w:val="28"/>
          <w:szCs w:val="28"/>
        </w:rPr>
        <w:t xml:space="preserve">2) сведения о рождении ребенка (детей);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 *</w:t>
      </w:r>
      <w:r>
        <w:rPr>
          <w:rFonts w:ascii="Times New Roman" w:hAnsi="Times New Roman"/>
          <w:sz w:val="28"/>
          <w:szCs w:val="28"/>
        </w:rPr>
        <w:t xml:space="preserve">3) копия вступившего в законную силу решения суда об усыновлении либо информация Фонда пенсионного и социального страхования Российской Федерации об установлении над ребенком опеки (попечительства) – для усыновителей, опекунов, попечителей;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4) заявление о назначении пособия на питание ребенка;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 *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 информация о доходах семьи за 12  календарных  месяцев, предшествовавших месяцу перед месяцем обращения за назначением пособия;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 *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 сведения об обучении ребенка в государственной или муниципальной образовательной организации;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 *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 сведения государственной или муниципальной образова</w:t>
      </w:r>
      <w:r>
        <w:rPr>
          <w:rFonts w:ascii="Times New Roman" w:hAnsi="Times New Roman"/>
          <w:sz w:val="28"/>
          <w:szCs w:val="28"/>
        </w:rPr>
        <w:t xml:space="preserve">тельной организации о том, что ребенок не получает бесплатное питание в государственной или муниципальной образовательной организации в соответствии с действующим законодательством (если данная информация не содержится</w:t>
      </w:r>
      <w:r>
        <w:rPr>
          <w:rFonts w:ascii="Times New Roman" w:hAnsi="Times New Roman"/>
          <w:sz w:val="28"/>
          <w:szCs w:val="28"/>
        </w:rPr>
        <w:t xml:space="preserve"> в сведениях, указанных в пункте 6</w:t>
      </w:r>
      <w:r>
        <w:rPr>
          <w:rFonts w:ascii="Times New Roman" w:hAnsi="Times New Roman"/>
          <w:sz w:val="28"/>
          <w:szCs w:val="28"/>
        </w:rPr>
        <w:t xml:space="preserve">);</w:t>
      </w:r>
      <w:r/>
    </w:p>
    <w:p>
      <w:pPr>
        <w:pStyle w:val="812"/>
        <w:jc w:val="both"/>
        <w:spacing w:line="240" w:lineRule="auto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       *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 сведения государственной или муниципальной образовательной организации о нахождении ребенка на индивидуальном обучении.</w:t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Документы, указанные в пунктах с 5 по 8 обновляются с 1 сентября каждого года.</w:t>
      </w:r>
      <w:r>
        <w:rPr>
          <w:sz w:val="28"/>
          <w:szCs w:val="28"/>
        </w:rPr>
      </w:r>
    </w:p>
    <w:p>
      <w:pPr>
        <w:pStyle w:val="818"/>
        <w:ind w:firstLine="0"/>
        <w:jc w:val="both"/>
        <w:spacing w:before="220"/>
        <w:rPr>
          <w:rFonts w:ascii="Times New Roman" w:hAnsi="Times New Roman" w:cs="Times New Roman"/>
          <w:sz w:val="26"/>
          <w:szCs w:val="26"/>
          <w:highlight w:val="none"/>
        </w:rPr>
        <w:suppressLineNumbers w:val="0"/>
      </w:pPr>
      <w:r>
        <w:rPr>
          <w:rFonts w:ascii="Times New Roman" w:hAnsi="Times New Roman" w:cs="Times New Roman"/>
          <w:sz w:val="26"/>
          <w:szCs w:val="26"/>
        </w:rPr>
        <w:t xml:space="preserve">Со знаком «*» </w:t>
      </w:r>
      <w:r>
        <w:rPr>
          <w:rFonts w:ascii="Times New Roman" w:hAnsi="Times New Roman" w:cs="Times New Roman"/>
          <w:sz w:val="26"/>
          <w:szCs w:val="26"/>
        </w:rPr>
        <w:t xml:space="preserve">Упра</w:t>
      </w:r>
      <w:r>
        <w:rPr>
          <w:rFonts w:ascii="Times New Roman" w:hAnsi="Times New Roman" w:cs="Times New Roman"/>
          <w:sz w:val="26"/>
          <w:szCs w:val="26"/>
        </w:rPr>
        <w:t xml:space="preserve">вление  направляет межведомственные запросы в целях представления сведений, необходимых для назначения видов государственной поддержки граждан, имеющих детей, в случае, если указанные сведения не были представлены заявителем самостоятельно.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18"/>
        <w:ind w:firstLine="0"/>
        <w:jc w:val="both"/>
        <w:spacing w:before="220"/>
        <w:rPr>
          <w:rFonts w:ascii="Times New Roman" w:hAnsi="Times New Roman" w:cs="Times New Roman"/>
          <w:sz w:val="10"/>
          <w:szCs w:val="10"/>
          <w:highlight w:val="none"/>
        </w:rPr>
        <w:suppressLineNumbers w:val="0"/>
      </w:pPr>
      <w:r>
        <w:rPr>
          <w:rFonts w:ascii="Times New Roman" w:hAnsi="Times New Roman" w:cs="Times New Roman"/>
          <w:sz w:val="10"/>
          <w:szCs w:val="10"/>
          <w:highlight w:val="none"/>
        </w:rPr>
      </w:r>
      <w:r>
        <w:rPr>
          <w:rFonts w:ascii="Times New Roman" w:hAnsi="Times New Roman" w:cs="Times New Roman"/>
          <w:sz w:val="10"/>
          <w:szCs w:val="10"/>
          <w:highlight w:val="none"/>
        </w:rPr>
      </w:r>
    </w:p>
    <w:p>
      <w:pPr>
        <w:pStyle w:val="812"/>
        <w:jc w:val="center"/>
        <w:spacing w:after="0" w:line="276" w:lineRule="auto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Размер пособия на питание ребенка составляет 350 рублей в месяц,</w:t>
      </w:r>
      <w:r>
        <w:rPr>
          <w:color w:val="000000" w:themeColor="text1"/>
        </w:rPr>
      </w:r>
      <w:r/>
    </w:p>
    <w:p>
      <w:pPr>
        <w:pStyle w:val="812"/>
        <w:jc w:val="center"/>
        <w:spacing w:after="0" w:line="276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детей из многодетных семей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700 рублей в месяц.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</w:p>
    <w:p>
      <w:pPr>
        <w:pStyle w:val="812"/>
        <w:jc w:val="both"/>
        <w:spacing w:after="0" w:line="315" w:lineRule="atLeast"/>
        <w:shd w:val="clear" w:color="auto" w:fill="ffffff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Пособие на питание ребенка выплачивается в течение периода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с 1 сентября по 31 мая, начиная с месяца обращения за назначением пособия.</w:t>
      </w:r>
      <w:r/>
    </w:p>
    <w:p>
      <w:pPr>
        <w:pStyle w:val="817"/>
        <w:spacing w:before="0" w:beforeAutospacing="0" w:after="0" w:afterAutospacing="0" w:line="315" w:lineRule="atLeast"/>
        <w:shd w:val="clear" w:color="auto" w:fill="ffffff"/>
        <w:rPr>
          <w:sz w:val="26"/>
          <w:szCs w:val="26"/>
        </w:rPr>
      </w:pPr>
      <w:r>
        <w:t xml:space="preserve">        </w:t>
      </w:r>
      <w:r>
        <w:rPr>
          <w:sz w:val="26"/>
          <w:szCs w:val="26"/>
        </w:rPr>
        <w:t xml:space="preserve">Выплата пособия на питание ребенка приостанавливается:</w:t>
        <w:br w:type="textWrapping" w:clear="all"/>
        <w:t xml:space="preserve">1)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1 июня каждого года, за исключением случаев, когда пособие назначено, </w:t>
      </w:r>
      <w:r>
        <w:rPr>
          <w:sz w:val="26"/>
          <w:szCs w:val="26"/>
        </w:rPr>
        <w:t xml:space="preserve">но не выплачено в срок до 31 мая.</w:t>
        <w:br/>
        <w:t xml:space="preserve">2) при приостановлении выплаты ежемесячного пособия на ребенка;</w:t>
        <w:br/>
        <w:t xml:space="preserve">3) при обеспечении ребенка бесплатным питанием в государственной или муниципальной образовательной организации в соответствии с действующим законодательством.</w:t>
      </w:r>
      <w:r/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paragraph" w:styleId="816">
    <w:name w:val="Текст выноски"/>
    <w:basedOn w:val="812"/>
    <w:next w:val="816"/>
    <w:link w:val="812"/>
    <w:semiHidden/>
    <w:rPr>
      <w:rFonts w:ascii="Tahoma" w:hAnsi="Tahoma" w:cs="Tahoma"/>
      <w:sz w:val="16"/>
      <w:szCs w:val="16"/>
    </w:rPr>
  </w:style>
  <w:style w:type="paragraph" w:styleId="817">
    <w:name w:val="formattext topleveltext"/>
    <w:basedOn w:val="812"/>
    <w:next w:val="817"/>
    <w:link w:val="8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18">
    <w:name w:val="ConsPlusNormal"/>
    <w:next w:val="818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документов, необходимых для назначения  пособий семьям с детьми </dc:title>
  <dc:creator>Expert</dc:creator>
  <cp:revision>26</cp:revision>
  <dcterms:created xsi:type="dcterms:W3CDTF">2020-04-16T12:35:00Z</dcterms:created>
  <dcterms:modified xsi:type="dcterms:W3CDTF">2024-02-01T07:11:16Z</dcterms:modified>
  <cp:version>786432</cp:version>
</cp:coreProperties>
</file>