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F1" w:rsidRPr="009B6132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СОБРАНИЕ ПРЕДСТАВИТЕЛЕЙ</w:t>
      </w:r>
    </w:p>
    <w:p w:rsidR="00431EF1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сельского поселения</w:t>
      </w:r>
    </w:p>
    <w:p w:rsidR="00431EF1" w:rsidRPr="009B6132" w:rsidRDefault="00F9759B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МОКША</w:t>
      </w:r>
    </w:p>
    <w:p w:rsidR="00431EF1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муниципального района</w:t>
      </w:r>
    </w:p>
    <w:p w:rsidR="00431EF1" w:rsidRPr="009B6132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Большеглушицкий</w:t>
      </w:r>
    </w:p>
    <w:p w:rsidR="00431EF1" w:rsidRPr="009B6132" w:rsidRDefault="00431EF1" w:rsidP="00FE3E87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9B6132">
        <w:rPr>
          <w:b/>
          <w:sz w:val="28"/>
          <w:szCs w:val="28"/>
        </w:rPr>
        <w:t>Самарской области</w:t>
      </w:r>
    </w:p>
    <w:p w:rsidR="00431EF1" w:rsidRPr="00CB7E9B" w:rsidRDefault="00475795" w:rsidP="00FE3E87">
      <w:pPr>
        <w:pStyle w:val="western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431EF1" w:rsidRPr="00873D50">
        <w:rPr>
          <w:b/>
          <w:bCs/>
          <w:sz w:val="28"/>
          <w:szCs w:val="28"/>
        </w:rPr>
        <w:t xml:space="preserve">  </w:t>
      </w:r>
      <w:r w:rsidR="00431EF1" w:rsidRPr="00CB7E9B">
        <w:rPr>
          <w:b/>
          <w:bCs/>
          <w:color w:val="auto"/>
          <w:sz w:val="28"/>
          <w:szCs w:val="28"/>
        </w:rPr>
        <w:t>созыва</w:t>
      </w:r>
    </w:p>
    <w:p w:rsidR="00431EF1" w:rsidRPr="009B6132" w:rsidRDefault="00431EF1" w:rsidP="00431EF1">
      <w:pPr>
        <w:pStyle w:val="western"/>
        <w:spacing w:before="0" w:beforeAutospacing="0" w:after="0"/>
        <w:jc w:val="center"/>
        <w:rPr>
          <w:b/>
          <w:bCs/>
          <w:sz w:val="24"/>
          <w:szCs w:val="24"/>
        </w:rPr>
      </w:pPr>
    </w:p>
    <w:p w:rsidR="00431EF1" w:rsidRDefault="00431EF1" w:rsidP="00431EF1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gramStart"/>
      <w:r w:rsidRPr="009B6132">
        <w:rPr>
          <w:b/>
          <w:bCs/>
          <w:sz w:val="28"/>
          <w:szCs w:val="28"/>
        </w:rPr>
        <w:t>Р</w:t>
      </w:r>
      <w:proofErr w:type="gramEnd"/>
      <w:r w:rsidRPr="009B6132">
        <w:rPr>
          <w:b/>
          <w:bCs/>
          <w:sz w:val="28"/>
          <w:szCs w:val="28"/>
        </w:rPr>
        <w:t xml:space="preserve"> Е Ш Е Н И Е </w:t>
      </w:r>
      <w:r>
        <w:rPr>
          <w:b/>
          <w:bCs/>
          <w:sz w:val="28"/>
          <w:szCs w:val="28"/>
        </w:rPr>
        <w:t xml:space="preserve">№ </w:t>
      </w:r>
      <w:r w:rsidR="00CA58F0">
        <w:rPr>
          <w:b/>
          <w:bCs/>
          <w:sz w:val="28"/>
          <w:szCs w:val="28"/>
        </w:rPr>
        <w:t>14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2E7730" w:rsidRDefault="00475795" w:rsidP="002E77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B47CC">
        <w:rPr>
          <w:bCs/>
          <w:sz w:val="28"/>
          <w:szCs w:val="28"/>
        </w:rPr>
        <w:t>11 января 2021</w:t>
      </w:r>
      <w:r w:rsidR="00431EF1" w:rsidRPr="009B6132">
        <w:rPr>
          <w:bCs/>
          <w:sz w:val="28"/>
          <w:szCs w:val="28"/>
        </w:rPr>
        <w:t xml:space="preserve">года  </w:t>
      </w:r>
    </w:p>
    <w:p w:rsidR="00431EF1" w:rsidRPr="002E7730" w:rsidRDefault="003B0009" w:rsidP="002E7730">
      <w:pPr>
        <w:pStyle w:val="western"/>
        <w:spacing w:before="0" w:beforeAutospacing="0" w:after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внесении изменений</w:t>
      </w:r>
      <w:r w:rsidR="00475795">
        <w:rPr>
          <w:b/>
          <w:bCs/>
          <w:sz w:val="28"/>
          <w:szCs w:val="28"/>
        </w:rPr>
        <w:t xml:space="preserve"> в Порядок </w:t>
      </w:r>
      <w:r w:rsidR="002E7730" w:rsidRPr="002E7730">
        <w:rPr>
          <w:b/>
          <w:bCs/>
          <w:sz w:val="28"/>
          <w:szCs w:val="28"/>
        </w:rPr>
        <w:t xml:space="preserve"> организации и проведения общественных</w:t>
      </w:r>
      <w:r w:rsidR="00C90D2B">
        <w:rPr>
          <w:b/>
          <w:bCs/>
          <w:sz w:val="28"/>
          <w:szCs w:val="28"/>
        </w:rPr>
        <w:t xml:space="preserve"> обсуждений </w:t>
      </w:r>
      <w:r w:rsidR="002E7730" w:rsidRPr="002E7730">
        <w:rPr>
          <w:b/>
          <w:bCs/>
          <w:sz w:val="28"/>
          <w:szCs w:val="28"/>
        </w:rPr>
        <w:t xml:space="preserve"> или </w:t>
      </w:r>
      <w:r w:rsidR="00431EF1" w:rsidRPr="002E7730">
        <w:rPr>
          <w:b/>
          <w:sz w:val="28"/>
          <w:szCs w:val="28"/>
        </w:rPr>
        <w:t>публичных слушаний по вопросам градостроительной деятельности на терр</w:t>
      </w:r>
      <w:r w:rsidR="002E7730">
        <w:rPr>
          <w:b/>
          <w:sz w:val="28"/>
          <w:szCs w:val="28"/>
        </w:rPr>
        <w:t xml:space="preserve">итории сельского поселения Мокша </w:t>
      </w:r>
      <w:r w:rsidR="00431EF1" w:rsidRPr="002E7730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475795">
        <w:rPr>
          <w:b/>
          <w:sz w:val="28"/>
          <w:szCs w:val="28"/>
        </w:rPr>
        <w:t>, утвержденный решением Собрания представителей сельского поселения Мокша муниципального района Большеглушицкий Самарской области № 218 от 28.10.2019 г.</w:t>
      </w:r>
    </w:p>
    <w:p w:rsidR="00431EF1" w:rsidRDefault="00431EF1" w:rsidP="00431EF1">
      <w:pPr>
        <w:jc w:val="center"/>
        <w:outlineLvl w:val="0"/>
        <w:rPr>
          <w:b/>
        </w:rPr>
      </w:pPr>
    </w:p>
    <w:p w:rsidR="00431EF1" w:rsidRDefault="00431EF1" w:rsidP="00431EF1">
      <w:pPr>
        <w:jc w:val="center"/>
        <w:outlineLvl w:val="0"/>
        <w:rPr>
          <w:b/>
        </w:rPr>
      </w:pPr>
    </w:p>
    <w:p w:rsidR="00431EF1" w:rsidRPr="00E223E0" w:rsidRDefault="00431EF1" w:rsidP="00431EF1">
      <w:pPr>
        <w:jc w:val="center"/>
        <w:outlineLvl w:val="0"/>
        <w:rPr>
          <w:b/>
        </w:rPr>
      </w:pPr>
    </w:p>
    <w:p w:rsidR="00431EF1" w:rsidRPr="002E7730" w:rsidRDefault="00431EF1" w:rsidP="00431EF1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2E7730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</w:t>
      </w:r>
      <w:proofErr w:type="gramStart"/>
      <w:r w:rsidRPr="002E7730">
        <w:rPr>
          <w:sz w:val="28"/>
          <w:szCs w:val="28"/>
        </w:rPr>
        <w:t>общих</w:t>
      </w:r>
      <w:proofErr w:type="gramEnd"/>
      <w:r w:rsidRPr="002E7730">
        <w:rPr>
          <w:sz w:val="28"/>
          <w:szCs w:val="28"/>
        </w:rPr>
        <w:t xml:space="preserve"> </w:t>
      </w:r>
      <w:proofErr w:type="gramStart"/>
      <w:r w:rsidRPr="002E7730">
        <w:rPr>
          <w:sz w:val="28"/>
          <w:szCs w:val="28"/>
        </w:rPr>
        <w:t>принципах организации местного самоуправления в Российской Федерации», руководству</w:t>
      </w:r>
      <w:r w:rsidR="002E7730" w:rsidRPr="002E7730">
        <w:rPr>
          <w:sz w:val="28"/>
          <w:szCs w:val="28"/>
        </w:rPr>
        <w:t>ясь Уставом сельского поселения Мокша</w:t>
      </w:r>
      <w:r w:rsidRPr="002E7730">
        <w:rPr>
          <w:sz w:val="28"/>
          <w:szCs w:val="28"/>
        </w:rPr>
        <w:t xml:space="preserve"> муниципального района Большеглушицкий Самарской области, Собрание представителей сельского поселения </w:t>
      </w:r>
      <w:r w:rsidR="002E7730" w:rsidRPr="002E7730">
        <w:rPr>
          <w:sz w:val="28"/>
          <w:szCs w:val="28"/>
        </w:rPr>
        <w:t>Мокша</w:t>
      </w:r>
      <w:r w:rsidRPr="002E7730">
        <w:rPr>
          <w:sz w:val="28"/>
          <w:szCs w:val="28"/>
        </w:rPr>
        <w:t xml:space="preserve"> муниципального района Большеглушицкий Самарской области</w:t>
      </w:r>
      <w:proofErr w:type="gramEnd"/>
    </w:p>
    <w:p w:rsidR="00431EF1" w:rsidRPr="002E7730" w:rsidRDefault="00431EF1" w:rsidP="00431EF1">
      <w:pPr>
        <w:spacing w:line="360" w:lineRule="auto"/>
        <w:ind w:firstLine="709"/>
        <w:jc w:val="both"/>
        <w:rPr>
          <w:sz w:val="28"/>
          <w:szCs w:val="28"/>
        </w:rPr>
      </w:pPr>
      <w:r>
        <w:t xml:space="preserve">                                                         </w:t>
      </w:r>
      <w:r w:rsidRPr="002E7730">
        <w:rPr>
          <w:sz w:val="28"/>
          <w:szCs w:val="28"/>
        </w:rPr>
        <w:t>РЕШИЛО:</w:t>
      </w:r>
    </w:p>
    <w:p w:rsidR="00431EF1" w:rsidRPr="00E223E0" w:rsidRDefault="00431EF1" w:rsidP="00431EF1">
      <w:pPr>
        <w:spacing w:line="360" w:lineRule="auto"/>
        <w:ind w:firstLine="709"/>
        <w:jc w:val="both"/>
      </w:pPr>
    </w:p>
    <w:p w:rsidR="00431EF1" w:rsidRDefault="00475795" w:rsidP="00475795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475795">
        <w:rPr>
          <w:sz w:val="28"/>
          <w:szCs w:val="28"/>
        </w:rPr>
        <w:t xml:space="preserve">Внести в </w:t>
      </w:r>
      <w:r w:rsidR="00431EF1" w:rsidRPr="00475795">
        <w:rPr>
          <w:sz w:val="28"/>
          <w:szCs w:val="28"/>
        </w:rPr>
        <w:t xml:space="preserve"> Порядок организации и проведени</w:t>
      </w:r>
      <w:r w:rsidR="002E7730" w:rsidRPr="00475795">
        <w:rPr>
          <w:sz w:val="28"/>
          <w:szCs w:val="28"/>
        </w:rPr>
        <w:t>я</w:t>
      </w:r>
      <w:r w:rsidR="00431EF1" w:rsidRPr="00475795">
        <w:rPr>
          <w:sz w:val="28"/>
          <w:szCs w:val="28"/>
        </w:rPr>
        <w:t xml:space="preserve"> общественных о</w:t>
      </w:r>
      <w:r w:rsidR="00FE3E87">
        <w:rPr>
          <w:sz w:val="28"/>
          <w:szCs w:val="28"/>
        </w:rPr>
        <w:t>бсуждений или публичных слушаний</w:t>
      </w:r>
      <w:r w:rsidR="00431EF1" w:rsidRPr="00475795">
        <w:rPr>
          <w:sz w:val="28"/>
          <w:szCs w:val="28"/>
        </w:rPr>
        <w:t xml:space="preserve"> по вопросам градостроительной деятельности на территории сельского поселения </w:t>
      </w:r>
      <w:r w:rsidR="002E7730" w:rsidRPr="00475795">
        <w:rPr>
          <w:sz w:val="28"/>
          <w:szCs w:val="28"/>
        </w:rPr>
        <w:t>Мокша</w:t>
      </w:r>
      <w:r w:rsidR="00431EF1" w:rsidRPr="00475795">
        <w:rPr>
          <w:sz w:val="28"/>
          <w:szCs w:val="28"/>
        </w:rPr>
        <w:t xml:space="preserve"> муниципального района Большеглушицкий Самарской области</w:t>
      </w:r>
      <w:r w:rsidR="00FE3E87">
        <w:rPr>
          <w:sz w:val="28"/>
          <w:szCs w:val="28"/>
        </w:rPr>
        <w:t>, утвержденный решением Собрания представителей сельского поселения Мокша муниципального района Большеглушицкий Самарской области</w:t>
      </w:r>
      <w:r w:rsidR="00431EF1" w:rsidRPr="00475795">
        <w:rPr>
          <w:sz w:val="28"/>
          <w:szCs w:val="28"/>
        </w:rPr>
        <w:t xml:space="preserve"> </w:t>
      </w:r>
      <w:r w:rsidR="00FE3E87" w:rsidRPr="00FE3E87">
        <w:rPr>
          <w:sz w:val="28"/>
          <w:szCs w:val="28"/>
        </w:rPr>
        <w:t xml:space="preserve"> (</w:t>
      </w:r>
      <w:r w:rsidR="00FE3E87">
        <w:rPr>
          <w:sz w:val="28"/>
          <w:szCs w:val="28"/>
        </w:rPr>
        <w:t>Вести сельского поселения Мокша, 2018, 30 октября, № 49 (325),</w:t>
      </w:r>
      <w:r w:rsidRPr="00475795">
        <w:rPr>
          <w:sz w:val="28"/>
          <w:szCs w:val="28"/>
        </w:rPr>
        <w:t xml:space="preserve"> следующие изменения:</w:t>
      </w:r>
      <w:proofErr w:type="gramEnd"/>
    </w:p>
    <w:p w:rsidR="00475795" w:rsidRDefault="00475795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1.1.пункт 2 главы 15  изложить в следующей редакции:</w:t>
      </w:r>
    </w:p>
    <w:p w:rsidR="00475795" w:rsidRDefault="00475795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Для получения разрешения на условно разрешенный вид использования, разрешения на отклонение от предельных параметров заявитель </w:t>
      </w:r>
      <w:r>
        <w:rPr>
          <w:sz w:val="28"/>
          <w:szCs w:val="28"/>
        </w:rPr>
        <w:lastRenderedPageBreak/>
        <w:t>самостоятельно представляет в Комиссию</w:t>
      </w:r>
      <w:r w:rsidR="00EF338E">
        <w:rPr>
          <w:sz w:val="28"/>
          <w:szCs w:val="28"/>
        </w:rPr>
        <w:t xml:space="preserve"> ПЗЗ</w:t>
      </w:r>
      <w:r>
        <w:rPr>
          <w:sz w:val="28"/>
          <w:szCs w:val="28"/>
        </w:rPr>
        <w:t xml:space="preserve"> через администрацию или МФЦ заявление и документы, предусмотренные пунктами 2.1 и 2.2 настоящей главы</w:t>
      </w:r>
      <w:r w:rsidR="00EF338E">
        <w:rPr>
          <w:sz w:val="28"/>
          <w:szCs w:val="28"/>
        </w:rPr>
        <w:t>.</w:t>
      </w:r>
    </w:p>
    <w:p w:rsidR="00EF338E" w:rsidRDefault="00EF338E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главу 15 дополнить пунктами 2.1- 2.4. следующего содержания:</w:t>
      </w:r>
    </w:p>
    <w:p w:rsidR="00475795" w:rsidRDefault="00EF338E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5795">
        <w:rPr>
          <w:sz w:val="28"/>
          <w:szCs w:val="28"/>
        </w:rPr>
        <w:t>2.1.Завявление о предоставлении разрешения на условно разрешенный вид использования, разрешения на отклонение от предельных параметров должно содержать следующие сведения:</w:t>
      </w:r>
    </w:p>
    <w:p w:rsidR="00475795" w:rsidRDefault="00EF338E" w:rsidP="004757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(при наличии)</w:t>
      </w:r>
      <w:r w:rsidR="00475795">
        <w:rPr>
          <w:sz w:val="28"/>
          <w:szCs w:val="28"/>
        </w:rPr>
        <w:t xml:space="preserve"> место жительства заявителя, данные документа, удост</w:t>
      </w:r>
      <w:r w:rsidR="003B0040">
        <w:rPr>
          <w:sz w:val="28"/>
          <w:szCs w:val="28"/>
        </w:rPr>
        <w:t>о</w:t>
      </w:r>
      <w:r w:rsidR="00475795">
        <w:rPr>
          <w:sz w:val="28"/>
          <w:szCs w:val="28"/>
        </w:rPr>
        <w:t>веряющего личность заявителя, номер контактного телефон</w:t>
      </w:r>
      <w:proofErr w:type="gramStart"/>
      <w:r w:rsidR="00475795">
        <w:rPr>
          <w:sz w:val="28"/>
          <w:szCs w:val="28"/>
        </w:rPr>
        <w:t>а-</w:t>
      </w:r>
      <w:proofErr w:type="gramEnd"/>
      <w:r w:rsidR="00475795">
        <w:rPr>
          <w:sz w:val="28"/>
          <w:szCs w:val="28"/>
        </w:rPr>
        <w:t xml:space="preserve"> в случае</w:t>
      </w:r>
      <w:r w:rsidR="003B0040">
        <w:rPr>
          <w:sz w:val="28"/>
          <w:szCs w:val="28"/>
        </w:rPr>
        <w:t xml:space="preserve"> подачи заявления физическим лицом;</w:t>
      </w:r>
    </w:p>
    <w:p w:rsidR="003B0040" w:rsidRPr="00E60C5C" w:rsidRDefault="003B0040" w:rsidP="003B0040">
      <w:pPr>
        <w:tabs>
          <w:tab w:val="left" w:pos="1134"/>
          <w:tab w:val="left" w:pos="133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2) фамилия, имя, отчество</w:t>
      </w:r>
      <w:r w:rsidR="00EF338E">
        <w:rPr>
          <w:sz w:val="28"/>
          <w:szCs w:val="28"/>
        </w:rPr>
        <w:t xml:space="preserve"> (при наличии)</w:t>
      </w:r>
      <w:r w:rsidRPr="00E60C5C">
        <w:rPr>
          <w:sz w:val="28"/>
          <w:szCs w:val="28"/>
        </w:rPr>
        <w:t>, место жительства заявителя, данные документа, удостоверяющего личность заявителя, дата 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налогоплательщика, номер контактного телефона - в случае подачи заявления индивидуальным предпринимателем;</w:t>
      </w:r>
    </w:p>
    <w:p w:rsidR="003B0040" w:rsidRPr="00E60C5C" w:rsidRDefault="003B0040" w:rsidP="003B004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3) полное наименование, организационно-правовая форма заявителя, дата и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– в случае подачи заявления юридическим лицом;</w:t>
      </w:r>
    </w:p>
    <w:p w:rsidR="003B0040" w:rsidRPr="00E60C5C" w:rsidRDefault="003B0040" w:rsidP="003B004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4) фамилия, имя, отчество</w:t>
      </w:r>
      <w:r w:rsidR="00EF338E">
        <w:rPr>
          <w:sz w:val="28"/>
          <w:szCs w:val="28"/>
        </w:rPr>
        <w:t xml:space="preserve"> (при наличии)</w:t>
      </w:r>
      <w:r w:rsidRPr="00E60C5C">
        <w:rPr>
          <w:sz w:val="28"/>
          <w:szCs w:val="28"/>
        </w:rPr>
        <w:t xml:space="preserve"> представителя заявителя, реквизиты документа, подтверждающего его полномочия, – в случае, если заявление подается представителем заявителя;</w:t>
      </w:r>
    </w:p>
    <w:p w:rsidR="003B0040" w:rsidRPr="00E60C5C" w:rsidRDefault="003B0040" w:rsidP="003B0040">
      <w:pPr>
        <w:tabs>
          <w:tab w:val="left" w:pos="1013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5) данные о земельном участке и объекте капитального строительства, для которых испрашивается условно разрешенный вид использования, отклонение от предельных параметров (адрес, кадастровый (условный) номер, площадь, высота и этажность объекта капитального строительства, сведения</w:t>
      </w:r>
      <w:r w:rsidRPr="00E60C5C">
        <w:rPr>
          <w:sz w:val="28"/>
          <w:szCs w:val="28"/>
        </w:rPr>
        <w:br/>
        <w:t>о сетях инженерно-технического обеспечения);</w:t>
      </w:r>
    </w:p>
    <w:p w:rsidR="003B0040" w:rsidRPr="00E60C5C" w:rsidRDefault="003B0040" w:rsidP="003B0040">
      <w:pPr>
        <w:tabs>
          <w:tab w:val="left" w:pos="1013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6) сведения о правах заявителя и правоустанавливающих документах</w:t>
      </w:r>
      <w:r w:rsidRPr="00E60C5C">
        <w:rPr>
          <w:sz w:val="28"/>
          <w:szCs w:val="28"/>
        </w:rPr>
        <w:br/>
        <w:t xml:space="preserve">на земельный участок и объект капитального строительства, для которых </w:t>
      </w:r>
      <w:r w:rsidRPr="00E60C5C">
        <w:rPr>
          <w:sz w:val="28"/>
          <w:szCs w:val="28"/>
        </w:rPr>
        <w:lastRenderedPageBreak/>
        <w:t>испрашивается условно разрешенный вид использования, отклонение</w:t>
      </w:r>
      <w:r w:rsidRPr="00E60C5C">
        <w:rPr>
          <w:sz w:val="28"/>
          <w:szCs w:val="28"/>
        </w:rPr>
        <w:br/>
        <w:t>от предельных параметров;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7) испрашиваемый заявителем условно разрешенный вид использования, отклонение от предельных параметров;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8) обоснование необходимости предоставления разрешения на условно разрешенный вид использования, в том числе сведения о планируемой деятельности и (или) объектах капитального строительства, которые планируется построить или реконструировать, а также сведения о воздействии указанной деятельности и объектов на окружающую среду, о соответствии санитарно-эпидемиологическим требованиям, требованиям технических регламентов;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9) обоснование необходимости предоставления разрешения</w:t>
      </w:r>
      <w:r w:rsidRPr="00E60C5C">
        <w:rPr>
          <w:sz w:val="28"/>
          <w:szCs w:val="28"/>
        </w:rPr>
        <w:br/>
        <w:t>на отклонение от предельных параметров, в том числе описание характеристик земельного участка, неблагоприятных для застройки, а также подтверждение соответствия испрашиваемых отклонений требованиям технических регламентов;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10) сведения о соседних земельных участках и объектах капитального строительства, на них расположенных, с указанием их адресов</w:t>
      </w:r>
      <w:r w:rsidRPr="00E60C5C">
        <w:rPr>
          <w:sz w:val="28"/>
          <w:szCs w:val="28"/>
        </w:rPr>
        <w:br/>
        <w:t>и правообладателей;</w:t>
      </w:r>
    </w:p>
    <w:p w:rsidR="003B0040" w:rsidRPr="00E60C5C" w:rsidRDefault="003B0040" w:rsidP="003B0040">
      <w:pPr>
        <w:tabs>
          <w:tab w:val="left" w:pos="1018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11) подтверждение готовности нести расходы, связанные с организацией и проведением общественных обсуждений или публичных слушаний.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>В случае если земельный участок и (или) расположенный на нем объект капитального строительства, в отношении которых испрашивается разрешение на отклонение от предельных параметров, находятся в долевой собственности, то заявление должно быть подписано всеми участниками долевой собственности.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 xml:space="preserve">2.2. К </w:t>
      </w:r>
      <w:proofErr w:type="gramStart"/>
      <w:r w:rsidRPr="00E60C5C">
        <w:rPr>
          <w:rFonts w:ascii="Times New Roman" w:hAnsi="Times New Roman"/>
          <w:sz w:val="28"/>
          <w:szCs w:val="28"/>
        </w:rPr>
        <w:t>заявлению, предусмотренному пунктом 2.1 настоящей главы прилагаются</w:t>
      </w:r>
      <w:proofErr w:type="gramEnd"/>
      <w:r w:rsidRPr="00E60C5C">
        <w:rPr>
          <w:rFonts w:ascii="Times New Roman" w:hAnsi="Times New Roman"/>
          <w:sz w:val="28"/>
          <w:szCs w:val="28"/>
        </w:rPr>
        <w:t>: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1) копии документов, удостоверяющих личность заявителя – физического лица;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2) выписка из Единого государственного реестра индивидуальных предпринимателей, в случае если заявителем является индивидуальный </w:t>
      </w:r>
      <w:r w:rsidRPr="00E60C5C">
        <w:rPr>
          <w:sz w:val="28"/>
          <w:szCs w:val="28"/>
        </w:rPr>
        <w:lastRenderedPageBreak/>
        <w:t>предприниматель или выписка из Единого государственного реестра юридических лиц, в случае если заявителем является юридическое лицо;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3) копии документов, удостоверяющих личность и полномочия представителя заявителя: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для представителя юридического лица – нотариально заверенная доверенность либо доверенность за подписью руководителя юридического лица или иного уполномоченного лица;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для представителя физического лица – нотариально заверенная доверенность;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4) заверенные копии </w:t>
      </w:r>
      <w:r w:rsidRPr="00E60C5C">
        <w:rPr>
          <w:rFonts w:eastAsia="Calibri"/>
          <w:sz w:val="28"/>
          <w:szCs w:val="28"/>
        </w:rPr>
        <w:t xml:space="preserve">правоустанавливающих документов, </w:t>
      </w:r>
      <w:r w:rsidRPr="00E60C5C">
        <w:rPr>
          <w:sz w:val="28"/>
          <w:szCs w:val="28"/>
        </w:rPr>
        <w:t>удостоверяющих права заявителя на земельный участок или объект капитального строительства, для которого испрашивается условно разрешенный вид использования, отклонение от предельных параметров;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5) выписка из Единого государственного реестра недвижимости</w:t>
      </w:r>
      <w:r w:rsidRPr="00E60C5C">
        <w:rPr>
          <w:sz w:val="28"/>
          <w:szCs w:val="28"/>
        </w:rPr>
        <w:br/>
        <w:t>о земельном участке и (или) объекте капитального строительства,</w:t>
      </w:r>
      <w:r w:rsidRPr="00E60C5C">
        <w:rPr>
          <w:sz w:val="28"/>
          <w:szCs w:val="28"/>
        </w:rPr>
        <w:br/>
        <w:t>для которых испрашивается условно разрешенный вид использования, отклонение от предельных параметров.</w:t>
      </w:r>
    </w:p>
    <w:p w:rsidR="003B0040" w:rsidRPr="00E60C5C" w:rsidRDefault="003B0040" w:rsidP="003B0040">
      <w:pPr>
        <w:tabs>
          <w:tab w:val="left" w:pos="1134"/>
          <w:tab w:val="left" w:pos="12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6) документы, подтверждающие обстоятельства, указанные</w:t>
      </w:r>
      <w:r>
        <w:rPr>
          <w:sz w:val="28"/>
          <w:szCs w:val="28"/>
        </w:rPr>
        <w:br/>
      </w:r>
      <w:r w:rsidRPr="00E60C5C">
        <w:rPr>
          <w:sz w:val="28"/>
          <w:szCs w:val="28"/>
        </w:rPr>
        <w:t>в подпунктах 8 и 9 пункта 2.1 настоящей главы;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7) ситуационный план, фиксирующий расположение соседних земельных участков и объектов капитального строительства, на них расположенных, с указанием их адресов.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2.3. Заявление и документы, предусмотренные пунктами 2.1 и 2.2 настоящей главы, подаются в Комиссию </w:t>
      </w:r>
      <w:r w:rsidR="00EF338E">
        <w:rPr>
          <w:sz w:val="28"/>
          <w:szCs w:val="28"/>
        </w:rPr>
        <w:t xml:space="preserve">ПЗЗ </w:t>
      </w:r>
      <w:r w:rsidRPr="00E60C5C">
        <w:rPr>
          <w:sz w:val="28"/>
          <w:szCs w:val="28"/>
        </w:rPr>
        <w:t xml:space="preserve">заявителем или его представителем лично либо направляется по почте </w:t>
      </w:r>
      <w:r w:rsidR="00EF338E">
        <w:rPr>
          <w:sz w:val="28"/>
          <w:szCs w:val="28"/>
        </w:rPr>
        <w:t xml:space="preserve">заказным письмом с уведомлением </w:t>
      </w:r>
      <w:r w:rsidRPr="00E60C5C">
        <w:rPr>
          <w:sz w:val="28"/>
          <w:szCs w:val="28"/>
        </w:rPr>
        <w:t>о вручении. В последнем случае днем получения Комиссией</w:t>
      </w:r>
      <w:r w:rsidR="00EF338E">
        <w:rPr>
          <w:sz w:val="28"/>
          <w:szCs w:val="28"/>
        </w:rPr>
        <w:t xml:space="preserve"> ПЗЗ</w:t>
      </w:r>
      <w:r w:rsidRPr="00E60C5C">
        <w:rPr>
          <w:sz w:val="28"/>
          <w:szCs w:val="28"/>
        </w:rPr>
        <w:t xml:space="preserve"> заявления считается день вручения заказного письма.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2.4. </w:t>
      </w:r>
      <w:proofErr w:type="gramStart"/>
      <w:r w:rsidRPr="00E60C5C">
        <w:rPr>
          <w:sz w:val="28"/>
          <w:szCs w:val="28"/>
        </w:rPr>
        <w:t xml:space="preserve">Документы (их копии или сведения, содержащиеся в них), указанные в пунктах 2, 3 и 4 пункта 2.2 настоящей главы запрашиваются Комиссией </w:t>
      </w:r>
      <w:r w:rsidR="00EF338E">
        <w:rPr>
          <w:sz w:val="28"/>
          <w:szCs w:val="28"/>
        </w:rPr>
        <w:t xml:space="preserve">ПЗЗ </w:t>
      </w:r>
      <w:r w:rsidRPr="00E60C5C">
        <w:rPr>
          <w:sz w:val="28"/>
          <w:szCs w:val="28"/>
        </w:rPr>
        <w:t>в государственных органах, органах местного самоуправления</w:t>
      </w:r>
      <w:r w:rsidRPr="00E60C5C">
        <w:rPr>
          <w:sz w:val="28"/>
          <w:szCs w:val="28"/>
        </w:rPr>
        <w:br/>
        <w:t xml:space="preserve">и подведомственных государственным органам или органам местного самоуправления организациях, в распоряжении которых находятся указанные </w:t>
      </w:r>
      <w:r w:rsidRPr="00E60C5C">
        <w:rPr>
          <w:sz w:val="28"/>
          <w:szCs w:val="28"/>
        </w:rPr>
        <w:lastRenderedPageBreak/>
        <w:t>документы в соответствии с нормативными правовыми актами Российской Федерации, нормативными правовыми актами Самарской области, правовыми актами поселения, если</w:t>
      </w:r>
      <w:proofErr w:type="gramEnd"/>
      <w:r w:rsidRPr="00E60C5C">
        <w:rPr>
          <w:sz w:val="28"/>
          <w:szCs w:val="28"/>
        </w:rPr>
        <w:t xml:space="preserve"> заявитель  не представил указанные документы самостоятельно.</w:t>
      </w:r>
    </w:p>
    <w:p w:rsidR="003B0040" w:rsidRPr="00E60C5C" w:rsidRDefault="003B0040" w:rsidP="003B0040">
      <w:pPr>
        <w:tabs>
          <w:tab w:val="left" w:pos="1134"/>
          <w:tab w:val="left" w:pos="125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Документы, указанные в подпунктах 4 и 5 пункта 2.2 настоящей главы, направляются заявителем самостоят</w:t>
      </w:r>
      <w:r>
        <w:rPr>
          <w:sz w:val="28"/>
          <w:szCs w:val="28"/>
        </w:rPr>
        <w:t>ельно, если указанные документы</w:t>
      </w:r>
      <w:r>
        <w:rPr>
          <w:sz w:val="28"/>
          <w:szCs w:val="28"/>
        </w:rPr>
        <w:br/>
      </w:r>
      <w:r w:rsidRPr="00E60C5C">
        <w:rPr>
          <w:sz w:val="28"/>
          <w:szCs w:val="28"/>
        </w:rPr>
        <w:t>(их копии или сведения, содержащиеся в них) отсутствуют в Едином государственном реестре  недвижимости</w:t>
      </w:r>
      <w:proofErr w:type="gramStart"/>
      <w:r w:rsidRPr="00E60C5C">
        <w:rPr>
          <w:sz w:val="28"/>
          <w:szCs w:val="28"/>
        </w:rPr>
        <w:t>.»;</w:t>
      </w:r>
      <w:proofErr w:type="gramEnd"/>
    </w:p>
    <w:p w:rsidR="00475795" w:rsidRDefault="00EF338E" w:rsidP="00475795">
      <w:pPr>
        <w:spacing w:line="360" w:lineRule="auto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3B0040">
        <w:rPr>
          <w:sz w:val="28"/>
          <w:szCs w:val="28"/>
        </w:rPr>
        <w:t>. пункт 4 главы 15  изложить в следующей редакции: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E60C5C">
        <w:rPr>
          <w:bCs/>
          <w:iCs/>
          <w:sz w:val="28"/>
          <w:szCs w:val="28"/>
        </w:rPr>
        <w:t>«4. Основаниями для отказа в предоставлении разрешения на условно разрешенный вид использования, разрешения на отклонение от предельных параметров являются: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1) несоответствие испрашиваемого разрешения требованиям Федерального закона от 22.07.2008 № 123-ФЗ «Технический регламент</w:t>
      </w:r>
      <w:r w:rsidRPr="00E60C5C">
        <w:rPr>
          <w:sz w:val="28"/>
          <w:szCs w:val="28"/>
        </w:rPr>
        <w:br/>
        <w:t>о требованиях пожарной безопасности», Федерального закона от 30.12.2009</w:t>
      </w:r>
      <w:r w:rsidRPr="00E60C5C">
        <w:rPr>
          <w:sz w:val="28"/>
          <w:szCs w:val="28"/>
        </w:rPr>
        <w:br/>
        <w:t>№ 384-ФЗ «Технический регламент о безопасности зданий и сооружений», требованиям иных технических регламентов;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2) заявление подано с нарушением требований, установленных подпунктом 2.1 настоящей главы;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 xml:space="preserve">3) </w:t>
      </w:r>
      <w:proofErr w:type="spellStart"/>
      <w:r w:rsidRPr="00E60C5C">
        <w:rPr>
          <w:sz w:val="28"/>
          <w:szCs w:val="28"/>
        </w:rPr>
        <w:t>неуказание</w:t>
      </w:r>
      <w:proofErr w:type="spellEnd"/>
      <w:r w:rsidRPr="00E60C5C">
        <w:rPr>
          <w:sz w:val="28"/>
          <w:szCs w:val="28"/>
        </w:rPr>
        <w:t xml:space="preserve"> или неполное указание в заявлении сведений, указанных</w:t>
      </w:r>
      <w:r w:rsidRPr="00E60C5C">
        <w:rPr>
          <w:sz w:val="28"/>
          <w:szCs w:val="28"/>
        </w:rPr>
        <w:br/>
        <w:t>в подпункте 1 пункта 2.1 настоящей главы;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4) заявление содержит недостоверную информацию;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5) у заявителя отсутствуют права на земельный участок и объект капитального строительства, для которых испрашивается условно разрешенный вид использования, отклонение от предельных параметров;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6) испрашиваемый условно разрешенный вид использования земельного участка отсутствует в градостроительном регламенте территориальной зоны,</w:t>
      </w:r>
      <w:r w:rsidRPr="00E60C5C">
        <w:rPr>
          <w:sz w:val="28"/>
          <w:szCs w:val="28"/>
        </w:rPr>
        <w:br/>
        <w:t>в границах которой расположен земельный участок;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t>7) земельный участок расположен в границах территории, на которую действие градостроительного регламента не распространяется или для которой градостроительный регламент не устанавливается;</w:t>
      </w:r>
    </w:p>
    <w:p w:rsidR="003B0040" w:rsidRPr="00E60C5C" w:rsidRDefault="003B0040" w:rsidP="003B0040">
      <w:pPr>
        <w:pStyle w:val="af6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C5C">
        <w:rPr>
          <w:sz w:val="28"/>
          <w:szCs w:val="28"/>
        </w:rPr>
        <w:lastRenderedPageBreak/>
        <w:t>8) отсутствие документов, указанных в пунктах 2.1, 2.2 настоящей главы;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0C5C">
        <w:rPr>
          <w:rFonts w:ascii="Times New Roman" w:hAnsi="Times New Roman"/>
          <w:sz w:val="28"/>
          <w:szCs w:val="28"/>
        </w:rPr>
        <w:t>9) наличие уведомления о выявлении самовольной постройки</w:t>
      </w:r>
      <w:r w:rsidRPr="00E60C5C">
        <w:rPr>
          <w:rFonts w:ascii="Times New Roman" w:hAnsi="Times New Roman"/>
          <w:sz w:val="28"/>
          <w:szCs w:val="28"/>
        </w:rPr>
        <w:br/>
        <w:t xml:space="preserve">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8" w:anchor="dst2783" w:history="1">
        <w:r w:rsidRPr="00E60C5C">
          <w:rPr>
            <w:rFonts w:ascii="Times New Roman" w:hAnsi="Times New Roman"/>
            <w:sz w:val="28"/>
            <w:szCs w:val="28"/>
          </w:rPr>
          <w:t>части 2 статьи 55.32</w:t>
        </w:r>
      </w:hyperlink>
      <w:r w:rsidRPr="00E60C5C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в отношении земельного участка, в отношении которого подано заявление и на котором расположена такая постройка, до ее сноса или приведения в соответствие с установленными требованиями.</w:t>
      </w:r>
      <w:proofErr w:type="gramEnd"/>
      <w:r w:rsidRPr="00E60C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0C5C">
        <w:rPr>
          <w:rFonts w:ascii="Times New Roman" w:hAnsi="Times New Roman"/>
          <w:sz w:val="28"/>
          <w:szCs w:val="28"/>
        </w:rPr>
        <w:t xml:space="preserve">Исключением являются случаи,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9" w:anchor="dst2783" w:history="1">
        <w:r w:rsidRPr="00E60C5C">
          <w:rPr>
            <w:rFonts w:ascii="Times New Roman" w:hAnsi="Times New Roman"/>
            <w:sz w:val="28"/>
            <w:szCs w:val="28"/>
          </w:rPr>
          <w:t>части 2 статьи 55.32</w:t>
        </w:r>
      </w:hyperlink>
      <w:r w:rsidRPr="00E60C5C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</w:t>
      </w:r>
      <w:proofErr w:type="gramEnd"/>
      <w:r w:rsidRPr="00E60C5C">
        <w:rPr>
          <w:rFonts w:ascii="Times New Roman" w:hAnsi="Times New Roman"/>
          <w:sz w:val="28"/>
          <w:szCs w:val="28"/>
        </w:rPr>
        <w:t xml:space="preserve">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>10) отсутствие указания в заявлении о предоставлении разрешения                          на отклонение от предельных параметров конкретных минимальных размеров земельных участков либо их конфигурации, инженерно-геологических или иных характеристик земельных участков, неблагоприятных для застройки;</w:t>
      </w:r>
    </w:p>
    <w:p w:rsidR="003B0040" w:rsidRPr="00E60C5C" w:rsidRDefault="003B0040" w:rsidP="003B0040">
      <w:pPr>
        <w:pStyle w:val="-11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0C5C">
        <w:rPr>
          <w:rFonts w:ascii="Times New Roman" w:hAnsi="Times New Roman"/>
          <w:sz w:val="28"/>
          <w:szCs w:val="28"/>
        </w:rPr>
        <w:t>11) предоставление разрешения условно разрешенный вид использования, разрешения на отклонение от предельных параметров будет нарушать требования федерального законодательства Российский Федерации и законодательства Самарской области</w:t>
      </w:r>
      <w:proofErr w:type="gramStart"/>
      <w:r w:rsidRPr="00E60C5C">
        <w:rPr>
          <w:rFonts w:ascii="Times New Roman" w:hAnsi="Times New Roman"/>
          <w:sz w:val="28"/>
          <w:szCs w:val="28"/>
        </w:rPr>
        <w:t>.».</w:t>
      </w:r>
      <w:proofErr w:type="gramEnd"/>
    </w:p>
    <w:p w:rsidR="003B0040" w:rsidRPr="00475795" w:rsidRDefault="003B0040" w:rsidP="00475795">
      <w:pPr>
        <w:spacing w:line="360" w:lineRule="auto"/>
        <w:ind w:left="705"/>
        <w:jc w:val="both"/>
        <w:rPr>
          <w:sz w:val="28"/>
          <w:szCs w:val="28"/>
        </w:rPr>
      </w:pPr>
    </w:p>
    <w:p w:rsidR="00431EF1" w:rsidRPr="002E7730" w:rsidRDefault="003B0040" w:rsidP="00431EF1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</w:p>
    <w:p w:rsidR="00431EF1" w:rsidRPr="002E7730" w:rsidRDefault="00431EF1" w:rsidP="00431EF1">
      <w:pPr>
        <w:pStyle w:val="ad"/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ab/>
      </w:r>
      <w:r w:rsidR="003B0040">
        <w:rPr>
          <w:rFonts w:ascii="Times New Roman" w:hAnsi="Times New Roman"/>
          <w:sz w:val="28"/>
        </w:rPr>
        <w:t>2</w:t>
      </w:r>
      <w:r w:rsidRPr="002E7730">
        <w:rPr>
          <w:rFonts w:ascii="Times New Roman" w:hAnsi="Times New Roman"/>
          <w:sz w:val="28"/>
        </w:rPr>
        <w:t xml:space="preserve">. Опубликовать настоящее решение в газете </w:t>
      </w:r>
      <w:r w:rsidRPr="002E7730">
        <w:rPr>
          <w:rFonts w:ascii="Times New Roman" w:hAnsi="Times New Roman"/>
          <w:bCs/>
          <w:sz w:val="28"/>
        </w:rPr>
        <w:t>«</w:t>
      </w:r>
      <w:r w:rsidR="002E7730" w:rsidRPr="002E7730">
        <w:rPr>
          <w:rFonts w:ascii="Times New Roman" w:hAnsi="Times New Roman"/>
          <w:bCs/>
          <w:sz w:val="28"/>
        </w:rPr>
        <w:t>Вести сельского поселения Мокша</w:t>
      </w:r>
      <w:r w:rsidRPr="002E7730">
        <w:rPr>
          <w:rFonts w:ascii="Times New Roman" w:hAnsi="Times New Roman"/>
          <w:bCs/>
          <w:sz w:val="28"/>
        </w:rPr>
        <w:t>» и разместить на сайте ад</w:t>
      </w:r>
      <w:r w:rsidR="002E7730" w:rsidRPr="002E7730">
        <w:rPr>
          <w:rFonts w:ascii="Times New Roman" w:hAnsi="Times New Roman"/>
          <w:bCs/>
          <w:sz w:val="28"/>
        </w:rPr>
        <w:t xml:space="preserve">министрации сельского поселения </w:t>
      </w:r>
      <w:r w:rsidR="002E7730" w:rsidRPr="002E7730">
        <w:rPr>
          <w:rFonts w:ascii="Times New Roman" w:hAnsi="Times New Roman"/>
          <w:bCs/>
          <w:sz w:val="28"/>
        </w:rPr>
        <w:lastRenderedPageBreak/>
        <w:t xml:space="preserve">Мокша </w:t>
      </w:r>
      <w:r w:rsidRPr="002E7730">
        <w:rPr>
          <w:rFonts w:ascii="Times New Roman" w:hAnsi="Times New Roman"/>
          <w:bCs/>
          <w:sz w:val="28"/>
        </w:rPr>
        <w:t xml:space="preserve"> муниципального района Большеглушицкий Самарской области  в сети «Интернет»</w:t>
      </w:r>
      <w:r w:rsidRPr="002E7730">
        <w:rPr>
          <w:rFonts w:ascii="Times New Roman" w:hAnsi="Times New Roman"/>
          <w:sz w:val="28"/>
        </w:rPr>
        <w:t>.</w:t>
      </w:r>
    </w:p>
    <w:p w:rsidR="00431EF1" w:rsidRPr="002E7730" w:rsidRDefault="003B0040" w:rsidP="00431E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431EF1" w:rsidRPr="002E7730">
        <w:rPr>
          <w:sz w:val="28"/>
          <w:szCs w:val="28"/>
        </w:rPr>
        <w:t xml:space="preserve">. </w:t>
      </w:r>
      <w:r w:rsidR="00431EF1" w:rsidRPr="002E7730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="00431EF1" w:rsidRPr="002E7730">
        <w:rPr>
          <w:sz w:val="28"/>
          <w:szCs w:val="28"/>
        </w:rPr>
        <w:t xml:space="preserve">. </w:t>
      </w:r>
    </w:p>
    <w:p w:rsidR="00431EF1" w:rsidRPr="002E7730" w:rsidRDefault="00431EF1" w:rsidP="00431EF1">
      <w:pPr>
        <w:pStyle w:val="western"/>
        <w:spacing w:before="115" w:beforeAutospacing="0" w:line="360" w:lineRule="auto"/>
        <w:jc w:val="center"/>
        <w:rPr>
          <w:b/>
          <w:bCs/>
          <w:sz w:val="28"/>
          <w:szCs w:val="28"/>
        </w:rPr>
      </w:pPr>
    </w:p>
    <w:p w:rsidR="00431EF1" w:rsidRPr="00B543B5" w:rsidRDefault="00431EF1" w:rsidP="00431EF1">
      <w:pPr>
        <w:pStyle w:val="ConsPlusNormal"/>
        <w:widowControl/>
        <w:tabs>
          <w:tab w:val="center" w:pos="709"/>
          <w:tab w:val="left" w:pos="126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431EF1" w:rsidTr="002E7730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 xml:space="preserve">Председатель                          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31EF1" w:rsidRPr="002E7730" w:rsidRDefault="002E7730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Мокша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431EF1" w:rsidRPr="002E7730" w:rsidRDefault="002E7730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 xml:space="preserve">_______ </w:t>
            </w:r>
            <w:r>
              <w:rPr>
                <w:b/>
                <w:bCs/>
                <w:sz w:val="28"/>
                <w:szCs w:val="28"/>
              </w:rPr>
              <w:t>____</w:t>
            </w:r>
            <w:r w:rsidRPr="002E7730">
              <w:rPr>
                <w:b/>
                <w:bCs/>
                <w:sz w:val="28"/>
                <w:szCs w:val="28"/>
              </w:rPr>
              <w:t>Г.А.</w:t>
            </w:r>
            <w:r w:rsidR="009F4C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7730">
              <w:rPr>
                <w:b/>
                <w:bCs/>
                <w:sz w:val="28"/>
                <w:szCs w:val="28"/>
              </w:rPr>
              <w:t>Митрополевская</w:t>
            </w:r>
            <w:proofErr w:type="spellEnd"/>
            <w:r w:rsidR="00431EF1" w:rsidRPr="002E7730">
              <w:rPr>
                <w:b/>
                <w:bCs/>
                <w:sz w:val="28"/>
                <w:szCs w:val="28"/>
              </w:rPr>
              <w:t xml:space="preserve"> </w:t>
            </w:r>
          </w:p>
          <w:p w:rsidR="00431EF1" w:rsidRPr="002E7730" w:rsidRDefault="00431EF1" w:rsidP="002E7730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rPr>
                <w:b/>
                <w:bCs/>
                <w:sz w:val="28"/>
                <w:szCs w:val="28"/>
              </w:rPr>
            </w:pPr>
          </w:p>
          <w:p w:rsidR="00431EF1" w:rsidRPr="002E7730" w:rsidRDefault="00431EF1" w:rsidP="002E7730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Глава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31EF1" w:rsidRPr="002E7730" w:rsidRDefault="002E7730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Мокша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муниципального района Большеглушицкий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431EF1" w:rsidRPr="002E7730" w:rsidRDefault="00431EF1" w:rsidP="002E773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1EF1" w:rsidRPr="002E7730" w:rsidRDefault="002E7730" w:rsidP="002E7730">
            <w:pPr>
              <w:rPr>
                <w:b/>
                <w:bCs/>
                <w:sz w:val="28"/>
                <w:szCs w:val="28"/>
              </w:rPr>
            </w:pPr>
            <w:r w:rsidRPr="002E7730">
              <w:rPr>
                <w:b/>
                <w:bCs/>
                <w:sz w:val="28"/>
                <w:szCs w:val="28"/>
              </w:rPr>
              <w:t xml:space="preserve">        _______</w:t>
            </w:r>
            <w:r>
              <w:rPr>
                <w:b/>
                <w:bCs/>
                <w:sz w:val="28"/>
                <w:szCs w:val="28"/>
              </w:rPr>
              <w:t>__</w:t>
            </w:r>
            <w:r w:rsidRPr="002E7730">
              <w:rPr>
                <w:b/>
                <w:bCs/>
                <w:sz w:val="28"/>
                <w:szCs w:val="28"/>
              </w:rPr>
              <w:t xml:space="preserve"> О.А.</w:t>
            </w:r>
            <w:r w:rsidR="009F4C4C">
              <w:rPr>
                <w:b/>
                <w:bCs/>
                <w:sz w:val="28"/>
                <w:szCs w:val="28"/>
              </w:rPr>
              <w:t xml:space="preserve"> </w:t>
            </w:r>
            <w:r w:rsidRPr="002E7730">
              <w:rPr>
                <w:b/>
                <w:bCs/>
                <w:sz w:val="28"/>
                <w:szCs w:val="28"/>
              </w:rPr>
              <w:t>Девяткин</w:t>
            </w:r>
          </w:p>
        </w:tc>
      </w:tr>
    </w:tbl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jc w:val="both"/>
        <w:rPr>
          <w:sz w:val="28"/>
          <w:szCs w:val="28"/>
        </w:rPr>
      </w:pPr>
    </w:p>
    <w:p w:rsidR="00431EF1" w:rsidRDefault="00431EF1" w:rsidP="00431EF1">
      <w:pPr>
        <w:tabs>
          <w:tab w:val="center" w:pos="4677"/>
          <w:tab w:val="right" w:pos="9355"/>
        </w:tabs>
        <w:ind w:right="360"/>
        <w:jc w:val="both"/>
        <w:rPr>
          <w:i/>
          <w:iCs/>
        </w:rPr>
      </w:pPr>
    </w:p>
    <w:p w:rsidR="009F4C4C" w:rsidRPr="009F4C4C" w:rsidRDefault="009F4C4C" w:rsidP="009F4C4C">
      <w:pPr>
        <w:tabs>
          <w:tab w:val="left" w:pos="2505"/>
        </w:tabs>
        <w:ind w:right="360"/>
        <w:jc w:val="both"/>
        <w:rPr>
          <w:b/>
          <w:iCs/>
        </w:rPr>
      </w:pPr>
      <w:r>
        <w:rPr>
          <w:i/>
          <w:iCs/>
        </w:rPr>
        <w:tab/>
      </w:r>
    </w:p>
    <w:p w:rsidR="009F4C4C" w:rsidRPr="00C1159E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Pr="00C1159E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C05FBC" w:rsidRDefault="00C05FB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Default="009F4C4C" w:rsidP="009F4C4C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9F4C4C" w:rsidRPr="00C1159E" w:rsidRDefault="009F4C4C" w:rsidP="009F4C4C">
      <w:pPr>
        <w:rPr>
          <w:sz w:val="28"/>
          <w:szCs w:val="28"/>
        </w:rPr>
      </w:pPr>
    </w:p>
    <w:p w:rsidR="009F4C4C" w:rsidRPr="00C1159E" w:rsidRDefault="009F4C4C" w:rsidP="009F4C4C">
      <w:pPr>
        <w:tabs>
          <w:tab w:val="left" w:pos="9868"/>
        </w:tabs>
        <w:rPr>
          <w:sz w:val="28"/>
          <w:szCs w:val="28"/>
        </w:rPr>
      </w:pPr>
      <w:r w:rsidRPr="00C1159E">
        <w:rPr>
          <w:sz w:val="28"/>
          <w:szCs w:val="28"/>
        </w:rPr>
        <w:tab/>
      </w:r>
    </w:p>
    <w:p w:rsidR="009F4C4C" w:rsidRPr="00C1159E" w:rsidRDefault="009F4C4C" w:rsidP="009F4C4C">
      <w:pPr>
        <w:tabs>
          <w:tab w:val="left" w:pos="7965"/>
        </w:tabs>
        <w:rPr>
          <w:sz w:val="28"/>
          <w:szCs w:val="28"/>
        </w:rPr>
        <w:sectPr w:rsidR="009F4C4C" w:rsidRPr="00C1159E" w:rsidSect="00FE3E87">
          <w:headerReference w:type="even" r:id="rId10"/>
          <w:headerReference w:type="default" r:id="rId11"/>
          <w:pgSz w:w="11905" w:h="16838"/>
          <w:pgMar w:top="822" w:right="709" w:bottom="567" w:left="1701" w:header="0" w:footer="0" w:gutter="0"/>
          <w:cols w:space="720"/>
          <w:noEndnote/>
        </w:sectPr>
      </w:pPr>
    </w:p>
    <w:p w:rsidR="00267F9C" w:rsidRDefault="00267F9C" w:rsidP="009F4C4C">
      <w:pPr>
        <w:autoSpaceDE w:val="0"/>
        <w:autoSpaceDN w:val="0"/>
        <w:adjustRightInd w:val="0"/>
        <w:ind w:left="4820"/>
        <w:jc w:val="right"/>
        <w:outlineLvl w:val="0"/>
      </w:pPr>
    </w:p>
    <w:sectPr w:rsidR="00267F9C" w:rsidSect="005F2515">
      <w:headerReference w:type="even" r:id="rId12"/>
      <w:headerReference w:type="default" r:id="rId13"/>
      <w:pgSz w:w="11907" w:h="16840" w:code="9"/>
      <w:pgMar w:top="1134" w:right="851" w:bottom="567" w:left="1701" w:header="709" w:footer="709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EE" w:rsidRDefault="006D2FEE">
      <w:r>
        <w:separator/>
      </w:r>
    </w:p>
  </w:endnote>
  <w:endnote w:type="continuationSeparator" w:id="0">
    <w:p w:rsidR="006D2FEE" w:rsidRDefault="006D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EE" w:rsidRDefault="006D2FEE">
      <w:r>
        <w:separator/>
      </w:r>
    </w:p>
  </w:footnote>
  <w:footnote w:type="continuationSeparator" w:id="0">
    <w:p w:rsidR="006D2FEE" w:rsidRDefault="006D2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 w:rsidP="00475795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75795" w:rsidRDefault="0047579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>
    <w:pPr>
      <w:pStyle w:val="af"/>
    </w:pPr>
  </w:p>
  <w:p w:rsidR="00475795" w:rsidRPr="0029433A" w:rsidRDefault="00475795" w:rsidP="00475795">
    <w:pPr>
      <w:pStyle w:val="af"/>
      <w:framePr w:wrap="around" w:vAnchor="text" w:hAnchor="page" w:x="6016" w:y="205"/>
      <w:jc w:val="center"/>
      <w:rPr>
        <w:rStyle w:val="af3"/>
        <w:sz w:val="20"/>
        <w:szCs w:val="20"/>
      </w:rPr>
    </w:pPr>
  </w:p>
  <w:p w:rsidR="00475795" w:rsidRDefault="00475795" w:rsidP="00475795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 w:rsidP="002E7730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75795" w:rsidRDefault="00475795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795" w:rsidRDefault="00475795">
    <w:pPr>
      <w:pStyle w:val="af"/>
    </w:pPr>
  </w:p>
  <w:p w:rsidR="00475795" w:rsidRPr="0029433A" w:rsidRDefault="00475795" w:rsidP="002E7730">
    <w:pPr>
      <w:pStyle w:val="af"/>
      <w:framePr w:wrap="around" w:vAnchor="text" w:hAnchor="page" w:x="6016" w:y="205"/>
      <w:jc w:val="center"/>
      <w:rPr>
        <w:rStyle w:val="af3"/>
        <w:sz w:val="20"/>
        <w:szCs w:val="20"/>
      </w:rPr>
    </w:pPr>
  </w:p>
  <w:p w:rsidR="00475795" w:rsidRDefault="00475795" w:rsidP="002E773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1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10C333E1"/>
    <w:multiLevelType w:val="hybridMultilevel"/>
    <w:tmpl w:val="C6BA7B3E"/>
    <w:lvl w:ilvl="0" w:tplc="4FCA6D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80651"/>
    <w:multiLevelType w:val="hybridMultilevel"/>
    <w:tmpl w:val="D28CBBE2"/>
    <w:lvl w:ilvl="0" w:tplc="BA62E3A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204063C0"/>
    <w:multiLevelType w:val="singleLevel"/>
    <w:tmpl w:val="071C2316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6">
    <w:nsid w:val="279F3779"/>
    <w:multiLevelType w:val="singleLevel"/>
    <w:tmpl w:val="930CAA14"/>
    <w:lvl w:ilvl="0">
      <w:start w:val="11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2C196CC0"/>
    <w:multiLevelType w:val="hybridMultilevel"/>
    <w:tmpl w:val="A4666D7C"/>
    <w:lvl w:ilvl="0" w:tplc="EFDECC00">
      <w:start w:val="1"/>
      <w:numFmt w:val="decimal"/>
      <w:lvlText w:val="%1."/>
      <w:lvlJc w:val="left"/>
      <w:pPr>
        <w:ind w:left="2111" w:hanging="12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2952C2E"/>
    <w:multiLevelType w:val="hybridMultilevel"/>
    <w:tmpl w:val="795E8652"/>
    <w:lvl w:ilvl="0" w:tplc="56F0B7A2">
      <w:start w:val="1"/>
      <w:numFmt w:val="decimal"/>
      <w:lvlText w:val="%1.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A94514"/>
    <w:multiLevelType w:val="hybridMultilevel"/>
    <w:tmpl w:val="5F62CC2C"/>
    <w:lvl w:ilvl="0" w:tplc="039EFFB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B417E60"/>
    <w:multiLevelType w:val="hybridMultilevel"/>
    <w:tmpl w:val="B9B0278A"/>
    <w:lvl w:ilvl="0" w:tplc="56F8F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146795"/>
    <w:multiLevelType w:val="hybridMultilevel"/>
    <w:tmpl w:val="8AE4B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62015"/>
    <w:multiLevelType w:val="hybridMultilevel"/>
    <w:tmpl w:val="37EA9ADC"/>
    <w:lvl w:ilvl="0" w:tplc="3D96019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43A96058"/>
    <w:multiLevelType w:val="hybridMultilevel"/>
    <w:tmpl w:val="DFA44AAC"/>
    <w:lvl w:ilvl="0" w:tplc="49BADCEC">
      <w:start w:val="1"/>
      <w:numFmt w:val="decimal"/>
      <w:lvlText w:val="%1."/>
      <w:lvlJc w:val="left"/>
      <w:pPr>
        <w:tabs>
          <w:tab w:val="num" w:pos="1536"/>
        </w:tabs>
        <w:ind w:left="153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5">
    <w:nsid w:val="443F5D1F"/>
    <w:multiLevelType w:val="hybridMultilevel"/>
    <w:tmpl w:val="41D017DA"/>
    <w:lvl w:ilvl="0" w:tplc="1F5A109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DBE3B39"/>
    <w:multiLevelType w:val="hybridMultilevel"/>
    <w:tmpl w:val="DCBCB470"/>
    <w:lvl w:ilvl="0" w:tplc="C16CF0F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E304F42"/>
    <w:multiLevelType w:val="hybridMultilevel"/>
    <w:tmpl w:val="9434147C"/>
    <w:lvl w:ilvl="0" w:tplc="C7DCE06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>
    <w:nsid w:val="53AC2910"/>
    <w:multiLevelType w:val="hybridMultilevel"/>
    <w:tmpl w:val="0FA48796"/>
    <w:lvl w:ilvl="0" w:tplc="566AB6CA">
      <w:start w:val="1"/>
      <w:numFmt w:val="decimal"/>
      <w:lvlText w:val="%1."/>
      <w:lvlJc w:val="left"/>
      <w:pPr>
        <w:ind w:left="1245" w:hanging="5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4730B24"/>
    <w:multiLevelType w:val="hybridMultilevel"/>
    <w:tmpl w:val="98AA1F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15747"/>
    <w:multiLevelType w:val="hybridMultilevel"/>
    <w:tmpl w:val="CD548C56"/>
    <w:lvl w:ilvl="0" w:tplc="2CAE77D2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color w:val="auto"/>
      </w:r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E5E7D97"/>
    <w:multiLevelType w:val="hybridMultilevel"/>
    <w:tmpl w:val="F7C85B9A"/>
    <w:lvl w:ilvl="0" w:tplc="07FE1BC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">
    <w:nsid w:val="67044A44"/>
    <w:multiLevelType w:val="hybridMultilevel"/>
    <w:tmpl w:val="466AD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190459"/>
    <w:multiLevelType w:val="hybridMultilevel"/>
    <w:tmpl w:val="6E702CE0"/>
    <w:lvl w:ilvl="0" w:tplc="D66A415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7D11889"/>
    <w:multiLevelType w:val="hybridMultilevel"/>
    <w:tmpl w:val="F9C21034"/>
    <w:lvl w:ilvl="0" w:tplc="FA3A1166">
      <w:start w:val="210"/>
      <w:numFmt w:val="decimal"/>
      <w:lvlText w:val="%1"/>
      <w:lvlJc w:val="left"/>
      <w:pPr>
        <w:tabs>
          <w:tab w:val="num" w:pos="1755"/>
        </w:tabs>
        <w:ind w:left="175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7">
    <w:nsid w:val="692B7194"/>
    <w:multiLevelType w:val="hybridMultilevel"/>
    <w:tmpl w:val="06FE7DF0"/>
    <w:lvl w:ilvl="0" w:tplc="E516086A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8">
    <w:nsid w:val="69AA72C7"/>
    <w:multiLevelType w:val="hybridMultilevel"/>
    <w:tmpl w:val="4CF23642"/>
    <w:lvl w:ilvl="0" w:tplc="DEFAC8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79AE66B8"/>
    <w:multiLevelType w:val="hybridMultilevel"/>
    <w:tmpl w:val="7064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73A15"/>
    <w:multiLevelType w:val="hybridMultilevel"/>
    <w:tmpl w:val="48F41408"/>
    <w:lvl w:ilvl="0" w:tplc="4C80559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15"/>
  </w:num>
  <w:num w:numId="5">
    <w:abstractNumId w:val="11"/>
  </w:num>
  <w:num w:numId="6">
    <w:abstractNumId w:val="2"/>
  </w:num>
  <w:num w:numId="7">
    <w:abstractNumId w:val="17"/>
  </w:num>
  <w:num w:numId="8">
    <w:abstractNumId w:val="8"/>
  </w:num>
  <w:num w:numId="9">
    <w:abstractNumId w:val="12"/>
  </w:num>
  <w:num w:numId="10">
    <w:abstractNumId w:val="19"/>
  </w:num>
  <w:num w:numId="11">
    <w:abstractNumId w:val="24"/>
  </w:num>
  <w:num w:numId="12">
    <w:abstractNumId w:val="13"/>
  </w:num>
  <w:num w:numId="13">
    <w:abstractNumId w:val="10"/>
  </w:num>
  <w:num w:numId="14">
    <w:abstractNumId w:val="28"/>
  </w:num>
  <w:num w:numId="15">
    <w:abstractNumId w:val="27"/>
  </w:num>
  <w:num w:numId="16">
    <w:abstractNumId w:val="26"/>
  </w:num>
  <w:num w:numId="17">
    <w:abstractNumId w:val="31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8"/>
  </w:num>
  <w:num w:numId="24">
    <w:abstractNumId w:val="16"/>
  </w:num>
  <w:num w:numId="25">
    <w:abstractNumId w:val="29"/>
  </w:num>
  <w:num w:numId="26">
    <w:abstractNumId w:val="3"/>
  </w:num>
  <w:num w:numId="27">
    <w:abstractNumId w:val="0"/>
  </w:num>
  <w:num w:numId="28">
    <w:abstractNumId w:val="1"/>
  </w:num>
  <w:num w:numId="29">
    <w:abstractNumId w:val="5"/>
  </w:num>
  <w:num w:numId="30">
    <w:abstractNumId w:val="6"/>
  </w:num>
  <w:num w:numId="31">
    <w:abstractNumId w:val="21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69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0CFB"/>
    <w:rsid w:val="00073074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87021"/>
    <w:rsid w:val="00190C0E"/>
    <w:rsid w:val="001936C4"/>
    <w:rsid w:val="00194436"/>
    <w:rsid w:val="00194F0C"/>
    <w:rsid w:val="00197FD5"/>
    <w:rsid w:val="001A2EA6"/>
    <w:rsid w:val="001A7B9B"/>
    <w:rsid w:val="001B3D44"/>
    <w:rsid w:val="001C070E"/>
    <w:rsid w:val="001C2358"/>
    <w:rsid w:val="001C61AB"/>
    <w:rsid w:val="001D683F"/>
    <w:rsid w:val="001D7E47"/>
    <w:rsid w:val="001E3909"/>
    <w:rsid w:val="001E7F98"/>
    <w:rsid w:val="00204E8C"/>
    <w:rsid w:val="00205584"/>
    <w:rsid w:val="00207F81"/>
    <w:rsid w:val="00211DD9"/>
    <w:rsid w:val="002236ED"/>
    <w:rsid w:val="00233C2D"/>
    <w:rsid w:val="002357A0"/>
    <w:rsid w:val="002360CC"/>
    <w:rsid w:val="0023728C"/>
    <w:rsid w:val="00267F9C"/>
    <w:rsid w:val="00274C7B"/>
    <w:rsid w:val="00295E95"/>
    <w:rsid w:val="002A1AA4"/>
    <w:rsid w:val="002C2869"/>
    <w:rsid w:val="002D0A70"/>
    <w:rsid w:val="002D26F5"/>
    <w:rsid w:val="002D3683"/>
    <w:rsid w:val="002D56F5"/>
    <w:rsid w:val="002D6773"/>
    <w:rsid w:val="002D67F0"/>
    <w:rsid w:val="002E0991"/>
    <w:rsid w:val="002E4D02"/>
    <w:rsid w:val="002E51CC"/>
    <w:rsid w:val="002E5E46"/>
    <w:rsid w:val="002E7730"/>
    <w:rsid w:val="002F6FAE"/>
    <w:rsid w:val="00301108"/>
    <w:rsid w:val="00304CF8"/>
    <w:rsid w:val="00311216"/>
    <w:rsid w:val="0031228D"/>
    <w:rsid w:val="00325888"/>
    <w:rsid w:val="00326650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0009"/>
    <w:rsid w:val="003B0040"/>
    <w:rsid w:val="003B3109"/>
    <w:rsid w:val="003D1048"/>
    <w:rsid w:val="003D1459"/>
    <w:rsid w:val="003D1841"/>
    <w:rsid w:val="003D529D"/>
    <w:rsid w:val="003E0B2C"/>
    <w:rsid w:val="003E46DD"/>
    <w:rsid w:val="003E4953"/>
    <w:rsid w:val="003E53D7"/>
    <w:rsid w:val="003F044B"/>
    <w:rsid w:val="00402D2B"/>
    <w:rsid w:val="004030C1"/>
    <w:rsid w:val="00406BAD"/>
    <w:rsid w:val="004312D5"/>
    <w:rsid w:val="00431EF1"/>
    <w:rsid w:val="004423BC"/>
    <w:rsid w:val="0045573E"/>
    <w:rsid w:val="004559E1"/>
    <w:rsid w:val="0045769E"/>
    <w:rsid w:val="004660C1"/>
    <w:rsid w:val="00470420"/>
    <w:rsid w:val="004717E0"/>
    <w:rsid w:val="00474C51"/>
    <w:rsid w:val="00475795"/>
    <w:rsid w:val="00480554"/>
    <w:rsid w:val="00482486"/>
    <w:rsid w:val="004926FE"/>
    <w:rsid w:val="004A11B2"/>
    <w:rsid w:val="004A327E"/>
    <w:rsid w:val="004C11C7"/>
    <w:rsid w:val="004C46D2"/>
    <w:rsid w:val="004C618E"/>
    <w:rsid w:val="004D75CD"/>
    <w:rsid w:val="004F6EFC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81632"/>
    <w:rsid w:val="00587B49"/>
    <w:rsid w:val="005A0A87"/>
    <w:rsid w:val="005A0CE1"/>
    <w:rsid w:val="005B792C"/>
    <w:rsid w:val="005C360D"/>
    <w:rsid w:val="005C72FC"/>
    <w:rsid w:val="005D4370"/>
    <w:rsid w:val="005D4B0C"/>
    <w:rsid w:val="005F2515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709CE"/>
    <w:rsid w:val="00683C30"/>
    <w:rsid w:val="00695099"/>
    <w:rsid w:val="006A2E1F"/>
    <w:rsid w:val="006B1CE1"/>
    <w:rsid w:val="006D2034"/>
    <w:rsid w:val="006D2FEE"/>
    <w:rsid w:val="006E3702"/>
    <w:rsid w:val="006F4988"/>
    <w:rsid w:val="00704419"/>
    <w:rsid w:val="00713EA0"/>
    <w:rsid w:val="00724BBA"/>
    <w:rsid w:val="007262FC"/>
    <w:rsid w:val="00754BE7"/>
    <w:rsid w:val="007550CD"/>
    <w:rsid w:val="007559B6"/>
    <w:rsid w:val="00764050"/>
    <w:rsid w:val="0077027B"/>
    <w:rsid w:val="00772F12"/>
    <w:rsid w:val="0077685B"/>
    <w:rsid w:val="00790663"/>
    <w:rsid w:val="00791DD6"/>
    <w:rsid w:val="007945EC"/>
    <w:rsid w:val="007C60A4"/>
    <w:rsid w:val="007C7073"/>
    <w:rsid w:val="007C7177"/>
    <w:rsid w:val="007C76E1"/>
    <w:rsid w:val="007D4DD9"/>
    <w:rsid w:val="00801A4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5DD7"/>
    <w:rsid w:val="008D0D44"/>
    <w:rsid w:val="008F78D6"/>
    <w:rsid w:val="00907150"/>
    <w:rsid w:val="00917072"/>
    <w:rsid w:val="00931C59"/>
    <w:rsid w:val="00937949"/>
    <w:rsid w:val="00942EFA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9F4C4C"/>
    <w:rsid w:val="00A00737"/>
    <w:rsid w:val="00A03399"/>
    <w:rsid w:val="00A04263"/>
    <w:rsid w:val="00A13C0B"/>
    <w:rsid w:val="00A14AAC"/>
    <w:rsid w:val="00A21A6A"/>
    <w:rsid w:val="00A2287E"/>
    <w:rsid w:val="00A30974"/>
    <w:rsid w:val="00A34B59"/>
    <w:rsid w:val="00A356FB"/>
    <w:rsid w:val="00A37ACF"/>
    <w:rsid w:val="00A614AF"/>
    <w:rsid w:val="00A65F6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72DC4"/>
    <w:rsid w:val="00B95889"/>
    <w:rsid w:val="00BA3B00"/>
    <w:rsid w:val="00BB4227"/>
    <w:rsid w:val="00BD1E31"/>
    <w:rsid w:val="00BE0C86"/>
    <w:rsid w:val="00BE32CD"/>
    <w:rsid w:val="00BE385B"/>
    <w:rsid w:val="00BF0E6C"/>
    <w:rsid w:val="00C03E4D"/>
    <w:rsid w:val="00C05FBC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90D2B"/>
    <w:rsid w:val="00CA58F0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305EC"/>
    <w:rsid w:val="00D31447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A7BA4"/>
    <w:rsid w:val="00DB5E01"/>
    <w:rsid w:val="00DB5FA9"/>
    <w:rsid w:val="00DB76A3"/>
    <w:rsid w:val="00DD45D2"/>
    <w:rsid w:val="00DD6212"/>
    <w:rsid w:val="00DD7077"/>
    <w:rsid w:val="00DE51F1"/>
    <w:rsid w:val="00DE5A0A"/>
    <w:rsid w:val="00DE6BC4"/>
    <w:rsid w:val="00DF1425"/>
    <w:rsid w:val="00DF3E51"/>
    <w:rsid w:val="00DF6330"/>
    <w:rsid w:val="00E02593"/>
    <w:rsid w:val="00E07C10"/>
    <w:rsid w:val="00E10C15"/>
    <w:rsid w:val="00E21C1A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72B06"/>
    <w:rsid w:val="00E763E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C71DD"/>
    <w:rsid w:val="00ED1624"/>
    <w:rsid w:val="00EE144E"/>
    <w:rsid w:val="00EE37EC"/>
    <w:rsid w:val="00EE49CD"/>
    <w:rsid w:val="00EE79EC"/>
    <w:rsid w:val="00EF1EBC"/>
    <w:rsid w:val="00EF338E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9759B"/>
    <w:rsid w:val="00FB27A0"/>
    <w:rsid w:val="00FB47CC"/>
    <w:rsid w:val="00FC4F13"/>
    <w:rsid w:val="00FC5E3F"/>
    <w:rsid w:val="00FD4B5A"/>
    <w:rsid w:val="00FE3E87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1EF1"/>
    <w:pPr>
      <w:keepNext/>
      <w:spacing w:line="360" w:lineRule="auto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31EF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31EF1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431EF1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431EF1"/>
    <w:pPr>
      <w:keepNext/>
      <w:ind w:firstLine="1701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1E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31E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31E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31EF1"/>
    <w:pPr>
      <w:jc w:val="both"/>
    </w:pPr>
    <w:rPr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431EF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2"/>
    <w:basedOn w:val="a"/>
    <w:link w:val="22"/>
    <w:rsid w:val="00431EF1"/>
    <w:rPr>
      <w:sz w:val="28"/>
    </w:rPr>
  </w:style>
  <w:style w:type="character" w:customStyle="1" w:styleId="22">
    <w:name w:val="Основной текст 2 Знак"/>
    <w:basedOn w:val="a0"/>
    <w:link w:val="2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31EF1"/>
    <w:pPr>
      <w:ind w:left="748" w:hanging="388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431EF1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431EF1"/>
    <w:pPr>
      <w:tabs>
        <w:tab w:val="num" w:pos="0"/>
      </w:tabs>
      <w:ind w:firstLine="74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431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431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EF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431EF1"/>
    <w:rPr>
      <w:color w:val="0000FF"/>
      <w:u w:val="single"/>
    </w:rPr>
  </w:style>
  <w:style w:type="paragraph" w:styleId="ab">
    <w:name w:val="Normal (Web)"/>
    <w:basedOn w:val="a"/>
    <w:link w:val="ac"/>
    <w:uiPriority w:val="99"/>
    <w:rsid w:val="00431EF1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431EF1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431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Основной стиль"/>
    <w:basedOn w:val="a"/>
    <w:link w:val="ae"/>
    <w:rsid w:val="00431EF1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e">
    <w:name w:val="Основной стиль Знак"/>
    <w:link w:val="ad"/>
    <w:rsid w:val="00431EF1"/>
    <w:rPr>
      <w:rFonts w:ascii="Arial" w:eastAsia="Times New Roman" w:hAnsi="Arial" w:cs="Times New Roman"/>
      <w:sz w:val="20"/>
      <w:szCs w:val="28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431EF1"/>
    <w:pPr>
      <w:ind w:left="720"/>
      <w:contextualSpacing/>
    </w:pPr>
    <w:rPr>
      <w:rFonts w:ascii="Cambria" w:eastAsia="MS Mincho" w:hAnsi="Cambria"/>
    </w:rPr>
  </w:style>
  <w:style w:type="paragraph" w:styleId="af">
    <w:name w:val="header"/>
    <w:basedOn w:val="a"/>
    <w:link w:val="af0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unhideWhenUsed/>
    <w:rsid w:val="00431EF1"/>
  </w:style>
  <w:style w:type="character" w:customStyle="1" w:styleId="Bodytext2">
    <w:name w:val="Body text (2)_"/>
    <w:rsid w:val="00431EF1"/>
    <w:rPr>
      <w:rFonts w:ascii="Times New Roman" w:hAnsi="Times New Roman"/>
      <w:sz w:val="21"/>
      <w:szCs w:val="21"/>
    </w:rPr>
  </w:style>
  <w:style w:type="paragraph" w:customStyle="1" w:styleId="af4">
    <w:name w:val="Стиль порядка"/>
    <w:basedOn w:val="a"/>
    <w:rsid w:val="00431EF1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c">
    <w:name w:val="Обычный (веб) Знак"/>
    <w:link w:val="ab"/>
    <w:uiPriority w:val="99"/>
    <w:rsid w:val="009F4C4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F4C4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6">
    <w:name w:val="Style6"/>
    <w:basedOn w:val="a"/>
    <w:uiPriority w:val="99"/>
    <w:rsid w:val="009F4C4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hanging="1397"/>
    </w:pPr>
  </w:style>
  <w:style w:type="paragraph" w:customStyle="1" w:styleId="Style11">
    <w:name w:val="Style11"/>
    <w:basedOn w:val="a"/>
    <w:uiPriority w:val="99"/>
    <w:rsid w:val="009F4C4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32">
    <w:name w:val="Style32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4">
    <w:name w:val="Style44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57">
    <w:name w:val="Font Style57"/>
    <w:uiPriority w:val="99"/>
    <w:rsid w:val="009F4C4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9F4C4C"/>
    <w:rPr>
      <w:rFonts w:ascii="Times New Roman" w:hAnsi="Times New Roman" w:cs="Times New Roman"/>
      <w:sz w:val="22"/>
      <w:szCs w:val="22"/>
    </w:rPr>
  </w:style>
  <w:style w:type="character" w:styleId="af5">
    <w:name w:val="footnote reference"/>
    <w:uiPriority w:val="99"/>
    <w:rsid w:val="009F4C4C"/>
    <w:rPr>
      <w:rFonts w:cs="Times New Roman"/>
      <w:vertAlign w:val="superscript"/>
    </w:rPr>
  </w:style>
  <w:style w:type="paragraph" w:customStyle="1" w:styleId="ConsPlusNonformat">
    <w:name w:val="ConsPlusNonformat"/>
    <w:rsid w:val="009F4C4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9F4C4C"/>
    <w:pPr>
      <w:ind w:left="720"/>
      <w:contextualSpacing/>
    </w:pPr>
  </w:style>
  <w:style w:type="paragraph" w:customStyle="1" w:styleId="Style28">
    <w:name w:val="Style28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8">
    <w:name w:val="Style38"/>
    <w:basedOn w:val="a"/>
    <w:uiPriority w:val="99"/>
    <w:rsid w:val="009F4C4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1EF1"/>
    <w:pPr>
      <w:keepNext/>
      <w:spacing w:line="360" w:lineRule="auto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31EF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31EF1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431EF1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431EF1"/>
    <w:pPr>
      <w:keepNext/>
      <w:ind w:firstLine="1701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1E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31E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31E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31EF1"/>
    <w:pPr>
      <w:jc w:val="both"/>
    </w:pPr>
    <w:rPr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431EF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1">
    <w:name w:val="Body Text 2"/>
    <w:basedOn w:val="a"/>
    <w:link w:val="22"/>
    <w:rsid w:val="00431EF1"/>
    <w:rPr>
      <w:sz w:val="28"/>
    </w:rPr>
  </w:style>
  <w:style w:type="character" w:customStyle="1" w:styleId="22">
    <w:name w:val="Основной текст 2 Знак"/>
    <w:basedOn w:val="a0"/>
    <w:link w:val="2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31EF1"/>
    <w:pPr>
      <w:ind w:left="748" w:hanging="388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431EF1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431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431EF1"/>
    <w:pPr>
      <w:tabs>
        <w:tab w:val="num" w:pos="0"/>
      </w:tabs>
      <w:ind w:firstLine="74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431EF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431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431E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EF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431EF1"/>
    <w:rPr>
      <w:color w:val="0000FF"/>
      <w:u w:val="single"/>
    </w:rPr>
  </w:style>
  <w:style w:type="paragraph" w:styleId="ab">
    <w:name w:val="Normal (Web)"/>
    <w:basedOn w:val="a"/>
    <w:link w:val="ac"/>
    <w:uiPriority w:val="99"/>
    <w:rsid w:val="00431EF1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431EF1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431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Основной стиль"/>
    <w:basedOn w:val="a"/>
    <w:link w:val="ae"/>
    <w:rsid w:val="00431EF1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e">
    <w:name w:val="Основной стиль Знак"/>
    <w:link w:val="ad"/>
    <w:rsid w:val="00431EF1"/>
    <w:rPr>
      <w:rFonts w:ascii="Arial" w:eastAsia="Times New Roman" w:hAnsi="Arial" w:cs="Times New Roman"/>
      <w:sz w:val="20"/>
      <w:szCs w:val="28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431EF1"/>
    <w:pPr>
      <w:ind w:left="720"/>
      <w:contextualSpacing/>
    </w:pPr>
    <w:rPr>
      <w:rFonts w:ascii="Cambria" w:eastAsia="MS Mincho" w:hAnsi="Cambria"/>
    </w:rPr>
  </w:style>
  <w:style w:type="paragraph" w:styleId="af">
    <w:name w:val="header"/>
    <w:basedOn w:val="a"/>
    <w:link w:val="af0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31E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31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uiPriority w:val="99"/>
    <w:unhideWhenUsed/>
    <w:rsid w:val="00431EF1"/>
  </w:style>
  <w:style w:type="character" w:customStyle="1" w:styleId="Bodytext2">
    <w:name w:val="Body text (2)_"/>
    <w:rsid w:val="00431EF1"/>
    <w:rPr>
      <w:rFonts w:ascii="Times New Roman" w:hAnsi="Times New Roman"/>
      <w:sz w:val="21"/>
      <w:szCs w:val="21"/>
    </w:rPr>
  </w:style>
  <w:style w:type="paragraph" w:customStyle="1" w:styleId="af4">
    <w:name w:val="Стиль порядка"/>
    <w:basedOn w:val="a"/>
    <w:rsid w:val="00431EF1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c">
    <w:name w:val="Обычный (веб) Знак"/>
    <w:link w:val="ab"/>
    <w:uiPriority w:val="99"/>
    <w:rsid w:val="009F4C4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F4C4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6">
    <w:name w:val="Style6"/>
    <w:basedOn w:val="a"/>
    <w:uiPriority w:val="99"/>
    <w:rsid w:val="009F4C4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hanging="1397"/>
    </w:pPr>
  </w:style>
  <w:style w:type="paragraph" w:customStyle="1" w:styleId="Style11">
    <w:name w:val="Style11"/>
    <w:basedOn w:val="a"/>
    <w:uiPriority w:val="99"/>
    <w:rsid w:val="009F4C4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32">
    <w:name w:val="Style32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4">
    <w:name w:val="Style44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57">
    <w:name w:val="Font Style57"/>
    <w:uiPriority w:val="99"/>
    <w:rsid w:val="009F4C4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9F4C4C"/>
    <w:rPr>
      <w:rFonts w:ascii="Times New Roman" w:hAnsi="Times New Roman" w:cs="Times New Roman"/>
      <w:sz w:val="22"/>
      <w:szCs w:val="22"/>
    </w:rPr>
  </w:style>
  <w:style w:type="character" w:styleId="af5">
    <w:name w:val="footnote reference"/>
    <w:uiPriority w:val="99"/>
    <w:rsid w:val="009F4C4C"/>
    <w:rPr>
      <w:rFonts w:cs="Times New Roman"/>
      <w:vertAlign w:val="superscript"/>
    </w:rPr>
  </w:style>
  <w:style w:type="paragraph" w:customStyle="1" w:styleId="ConsPlusNonformat">
    <w:name w:val="ConsPlusNonformat"/>
    <w:rsid w:val="009F4C4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9F4C4C"/>
    <w:pPr>
      <w:ind w:left="720"/>
      <w:contextualSpacing/>
    </w:pPr>
  </w:style>
  <w:style w:type="paragraph" w:customStyle="1" w:styleId="Style28">
    <w:name w:val="Style28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8">
    <w:name w:val="Style38"/>
    <w:basedOn w:val="a"/>
    <w:uiPriority w:val="99"/>
    <w:rsid w:val="009F4C4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"/>
    <w:uiPriority w:val="99"/>
    <w:rsid w:val="009F4C4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448/7cb66e0f239f00b0e1d59f167cd46beb2182ece1/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448/7cb66e0f239f00b0e1d59f167cd46beb2182ece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2021-01-11T04:29:00Z</cp:lastPrinted>
  <dcterms:created xsi:type="dcterms:W3CDTF">2019-10-14T07:08:00Z</dcterms:created>
  <dcterms:modified xsi:type="dcterms:W3CDTF">2021-01-11T04:29:00Z</dcterms:modified>
</cp:coreProperties>
</file>