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33" w:rsidRDefault="007E4C4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33" w:rsidRDefault="007E4C49" w:rsidP="005022C2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38504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.08.2022</w:t>
      </w:r>
    </w:p>
    <w:p w:rsidR="005022C2" w:rsidRDefault="005022C2" w:rsidP="005022C2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10733" w:rsidRDefault="00C1073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733" w:rsidRDefault="007E4C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Наполнение ЕГРН в Самарской области</w:t>
      </w:r>
    </w:p>
    <w:p w:rsidR="00C10733" w:rsidRDefault="007E4C49" w:rsidP="003850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Самарская область вошла в число регионов, где будет реализован</w:t>
      </w:r>
      <w:r w:rsidR="00E6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пилотный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«Наполнение Единого государственного реестра недвижимости необходимыми сведениями». Региональным правительством утверждено </w:t>
      </w:r>
      <w:r w:rsidRPr="007E4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 для его реализации. По информации министерства имущественных отношений Самарской области, общая сумма финансирования составляет 415 м</w:t>
      </w:r>
      <w:r w:rsidR="002D4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иллионов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333 тысяч</w:t>
      </w:r>
      <w:r w:rsidR="002D4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рублей на 2022 – 2025 годы. 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недвижимости (ЕГРН) содержит актуальные сведения, в том числе об объектах недвижимости, о зарегистрированных правах, ограничениях, обременениях объекта недвижимости. 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полных и достоверных сведений в ЕГРН обеспечивает защиту собственности при совершении сделок, позволяет включить в оборот неиспользуемые объекты недвижимости, а также помогает реализовывать инвестиционные проекты региона. Кроме того, качество и полнота сведений ЕГРН напрямую связаны с качеством сервисов и оказываемых услуг ведомства.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1206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равительством Самарской области реализует комплексный план по наполнению ЕГРН полными и точными сведениями, в регионе утверждена тематическая </w:t>
      </w:r>
      <w:hyperlink r:id="rId6" w:history="1">
        <w:r w:rsidRPr="00754C87">
          <w:rPr>
            <w:rStyle w:val="a3"/>
            <w:rFonts w:ascii="Times New Roman" w:hAnsi="Times New Roman" w:cs="Times New Roman"/>
            <w:sz w:val="28"/>
            <w:szCs w:val="28"/>
          </w:rPr>
          <w:t>«дорожная карта»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предусмотренные «дорожной картой», направлены на обеспечение полноты и качества данных, содержащихся в ЕГРН: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внесение недостающих сведений, необходимых для определения кадастровой стоимости объектов недвижимости, о правообладателях недвижимого имущества, об объектах культурного наследия и особо охраняемых природных территориях, а также сведений о границах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образований, населённых пунктов, территориальных зон, о границах Самарской области с соседними регионами;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связей объектов капитального строительства с земельными участками, на которых они расположены;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комплексных кадастровых работ в регионе.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Управление Росреестра по Самарской области совместно с органами исполнительной власти региона и органами местного самоуправления проводит работу по наполнению ЕГРН достоверными и полными сведениями. В настоящее время в Самарской области проводятся</w:t>
      </w:r>
      <w:r w:rsidR="005022C2">
        <w:rPr>
          <w:rFonts w:ascii="Times New Roman" w:hAnsi="Times New Roman" w:cs="Times New Roman"/>
          <w:i/>
          <w:sz w:val="28"/>
          <w:szCs w:val="28"/>
        </w:rPr>
        <w:t xml:space="preserve"> комплексные 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», - отметил исполняющий обязанности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Владислав Ершов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733" w:rsidRDefault="007E4C49" w:rsidP="003850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 9 млн рублей планируется направить в 2022 году на выполнение комплексных кадастровых работ в целях повышения эффективности управления имуществом Самарской области. В текущем году комплексные кадастровые работы проведены в отношении более одной тысячи объектов недвижимости.</w:t>
      </w:r>
    </w:p>
    <w:p w:rsidR="00C10733" w:rsidRPr="00AC30B1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C30B1">
        <w:rPr>
          <w:rFonts w:ascii="Times New Roman" w:hAnsi="Times New Roman" w:cs="Times New Roman"/>
          <w:b/>
          <w:sz w:val="28"/>
          <w:szCs w:val="28"/>
          <w:u w:val="single"/>
        </w:rPr>
        <w:t>Справочно</w:t>
      </w:r>
      <w:proofErr w:type="spellEnd"/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и список кадастровых кварталов, в границах которых ведутся комплексные кадастровые работы смотрите в региональном блоке сайта Росреестра по ссылке: </w:t>
      </w:r>
    </w:p>
    <w:p w:rsidR="00754C87" w:rsidRPr="00754C87" w:rsidRDefault="007E4C49" w:rsidP="00754C87">
      <w:pPr>
        <w:spacing w:line="276" w:lineRule="auto"/>
        <w:ind w:firstLine="709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https://rosreestr.gov.ru/open-service/statistika-i-analitika/kompleksnye-kadastrovye-raboty/2022-414/izveshcheniya-o-nachale-vypolneniya-kompleksnykh-kadastrovykh-rabot-414/</w:t>
        </w:r>
      </w:hyperlink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C10733" w:rsidRDefault="00FA2C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E4C49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7E4C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10" w:history="1">
        <w:r w:rsidR="007E4C49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C1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3"/>
    <w:rsid w:val="001206EB"/>
    <w:rsid w:val="002D42D8"/>
    <w:rsid w:val="0038504C"/>
    <w:rsid w:val="003E285B"/>
    <w:rsid w:val="005022C2"/>
    <w:rsid w:val="00754C87"/>
    <w:rsid w:val="007E4C49"/>
    <w:rsid w:val="00873387"/>
    <w:rsid w:val="00A52D6D"/>
    <w:rsid w:val="00AC30B1"/>
    <w:rsid w:val="00C10733"/>
    <w:rsid w:val="00E66F0A"/>
    <w:rsid w:val="00F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22C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F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22C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statistika-i-analitika/kompleksnye-kadastrovye-raboty/2022-414/izveshcheniya-o-nachale-vypolneniya-kompleksnykh-kadastrovykh-rabot-414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oGQFTM5AX4l6F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rosreestr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2022-08-08T11:15:00Z</cp:lastPrinted>
  <dcterms:created xsi:type="dcterms:W3CDTF">2022-08-10T06:59:00Z</dcterms:created>
  <dcterms:modified xsi:type="dcterms:W3CDTF">2022-08-10T06:59:00Z</dcterms:modified>
</cp:coreProperties>
</file>