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97" w:rsidRDefault="00FE1297" w:rsidP="00FE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 БОЛЬШЕГЛУШИЦКОГО РАЙОНА САМАРСКОЙ ОБЛАСТИ</w:t>
      </w:r>
      <w:r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E1297" w:rsidRDefault="00FE1297" w:rsidP="00FE12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297" w:rsidRPr="00883723" w:rsidRDefault="00FE1297" w:rsidP="00FE12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723">
        <w:rPr>
          <w:rFonts w:ascii="Times New Roman" w:hAnsi="Times New Roman" w:cs="Times New Roman"/>
          <w:b/>
          <w:sz w:val="28"/>
          <w:szCs w:val="28"/>
        </w:rPr>
        <w:t>«</w:t>
      </w:r>
      <w:r w:rsidR="00396EF0">
        <w:rPr>
          <w:rFonts w:ascii="Times New Roman" w:hAnsi="Times New Roman" w:cs="Times New Roman"/>
          <w:b/>
          <w:sz w:val="28"/>
          <w:szCs w:val="28"/>
        </w:rPr>
        <w:t xml:space="preserve">Какие есть ограничения на </w:t>
      </w:r>
      <w:r w:rsidR="00396EF0" w:rsidRPr="00396EF0">
        <w:rPr>
          <w:rFonts w:ascii="Times New Roman" w:hAnsi="Times New Roman" w:cs="Times New Roman"/>
          <w:b/>
          <w:sz w:val="28"/>
          <w:szCs w:val="28"/>
        </w:rPr>
        <w:t>содержани</w:t>
      </w:r>
      <w:r w:rsidR="00396EF0">
        <w:rPr>
          <w:rFonts w:ascii="Times New Roman" w:hAnsi="Times New Roman" w:cs="Times New Roman"/>
          <w:b/>
          <w:sz w:val="28"/>
          <w:szCs w:val="28"/>
        </w:rPr>
        <w:t>е</w:t>
      </w:r>
      <w:r w:rsidR="00396EF0" w:rsidRPr="00396EF0">
        <w:rPr>
          <w:rFonts w:ascii="Times New Roman" w:hAnsi="Times New Roman" w:cs="Times New Roman"/>
          <w:b/>
          <w:sz w:val="28"/>
          <w:szCs w:val="28"/>
        </w:rPr>
        <w:t xml:space="preserve"> животных в личных подсобных хозяйствах</w:t>
      </w:r>
      <w:r w:rsidR="00656A78">
        <w:rPr>
          <w:rFonts w:ascii="Times New Roman" w:hAnsi="Times New Roman" w:cs="Times New Roman"/>
          <w:b/>
          <w:sz w:val="28"/>
          <w:szCs w:val="28"/>
        </w:rPr>
        <w:t>?</w:t>
      </w:r>
      <w:r w:rsidRPr="00883723">
        <w:rPr>
          <w:rFonts w:ascii="Times New Roman" w:hAnsi="Times New Roman" w:cs="Times New Roman"/>
          <w:b/>
          <w:sz w:val="28"/>
          <w:szCs w:val="28"/>
        </w:rPr>
        <w:t xml:space="preserve">»    </w:t>
      </w:r>
    </w:p>
    <w:p w:rsidR="00FE1297" w:rsidRPr="00883723" w:rsidRDefault="00FE1297" w:rsidP="00FE12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72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6EF0" w:rsidRPr="00396EF0" w:rsidRDefault="00FE1297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F42">
        <w:rPr>
          <w:rFonts w:ascii="Times New Roman" w:hAnsi="Times New Roman" w:cs="Times New Roman"/>
          <w:sz w:val="28"/>
          <w:szCs w:val="28"/>
        </w:rPr>
        <w:t xml:space="preserve">Поясняет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Дмитрий Абросимов</w:t>
      </w:r>
      <w:r w:rsidRPr="007D2F42">
        <w:rPr>
          <w:rFonts w:ascii="Times New Roman" w:hAnsi="Times New Roman" w:cs="Times New Roman"/>
          <w:sz w:val="28"/>
          <w:szCs w:val="28"/>
        </w:rPr>
        <w:t xml:space="preserve">: </w:t>
      </w:r>
      <w:r w:rsidR="00396EF0">
        <w:rPr>
          <w:rFonts w:ascii="Times New Roman" w:hAnsi="Times New Roman" w:cs="Times New Roman"/>
          <w:sz w:val="28"/>
          <w:szCs w:val="28"/>
        </w:rPr>
        <w:t>в</w:t>
      </w:r>
      <w:r w:rsidR="00396EF0" w:rsidRPr="00396EF0">
        <w:rPr>
          <w:rFonts w:ascii="Times New Roman" w:hAnsi="Times New Roman" w:cs="Times New Roman"/>
          <w:sz w:val="28"/>
          <w:szCs w:val="28"/>
        </w:rPr>
        <w:t xml:space="preserve"> соответствии со ст. 17 Закона РФ от 14.05.1993 № 4979-1 «О ветеринарии», в случае появления угрозы возникновения и распространения заразных болезней животных на территории региона, высшим должностным лицом области может быть принято решение об установлении ограничительных мероприятий (карантина) на территории субъекта.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При введении таких ограничений, граждане обязаны выполнять требования специалистов </w:t>
      </w:r>
      <w:proofErr w:type="spellStart"/>
      <w:r w:rsidRPr="00396EF0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396EF0">
        <w:rPr>
          <w:rFonts w:ascii="Times New Roman" w:hAnsi="Times New Roman" w:cs="Times New Roman"/>
          <w:sz w:val="28"/>
          <w:szCs w:val="28"/>
        </w:rPr>
        <w:t xml:space="preserve"> о проведении противоэпизоотических и других мероприятий, предусмотренных ветеринарными правилами осуществления профилактических, диагностических, ограничительных и иных мероприятий, соблюдать условия, запреты, ограничения.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В хозяйствах осуществляется изъятие свиней и диких кабанов и продуктов их убоя, оборудование </w:t>
      </w:r>
      <w:proofErr w:type="spellStart"/>
      <w:r w:rsidRPr="00396EF0">
        <w:rPr>
          <w:rFonts w:ascii="Times New Roman" w:hAnsi="Times New Roman" w:cs="Times New Roman"/>
          <w:sz w:val="28"/>
          <w:szCs w:val="28"/>
        </w:rPr>
        <w:t>дезбарьеров</w:t>
      </w:r>
      <w:proofErr w:type="spellEnd"/>
      <w:r w:rsidRPr="00396EF0">
        <w:rPr>
          <w:rFonts w:ascii="Times New Roman" w:hAnsi="Times New Roman" w:cs="Times New Roman"/>
          <w:sz w:val="28"/>
          <w:szCs w:val="28"/>
        </w:rPr>
        <w:t xml:space="preserve"> на входах и въездах на территорию (с территории) эпизоотического очага, обеспечение отсутствия на территории эпизоотического очага животных без владельцев, проведение дератизации.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В случаях несоблюдения правил карантина животных или других ветеринарно-санитарных правил, нарушители ветеринарного законодательства привлекаются к административной ответственности по ч. 1 ст. 10.6 Кодекса Российской Федерации об административных правонарушениях в виде административного штрафа в размере от 500 до 1000 рублей. 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>При нарушении правил борьбы с карантинными и особо опасными болезнями животных, виновные лица привлекаются к административной ответственности по ч. 2 ст. 10.6 Кодекса Российской Федерации об административных правонарушениях в виде административного штрафа в размере от 1000 до 1500 рублей.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>В каждом случае в соответствии со ст. 9 Закона «О ветеринарии» государственными ветеринарными инспекторами выдаются требования об устранении выявленных нарушений.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В соответствии с выданными требованиями, граждане, осуществляющие содержание </w:t>
      </w:r>
      <w:proofErr w:type="spellStart"/>
      <w:r w:rsidRPr="00396EF0">
        <w:rPr>
          <w:rFonts w:ascii="Times New Roman" w:hAnsi="Times New Roman" w:cs="Times New Roman"/>
          <w:sz w:val="28"/>
          <w:szCs w:val="28"/>
        </w:rPr>
        <w:t>свинопологовья</w:t>
      </w:r>
      <w:proofErr w:type="spellEnd"/>
      <w:r w:rsidRPr="00396EF0">
        <w:rPr>
          <w:rFonts w:ascii="Times New Roman" w:hAnsi="Times New Roman" w:cs="Times New Roman"/>
          <w:sz w:val="28"/>
          <w:szCs w:val="28"/>
        </w:rPr>
        <w:t xml:space="preserve">, обязаны строго выполнять ветеринарно-санитарные требования к уровню защищенности, либо прекратить деятельность по содержанию свиней. 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Содержание животных в личных подсобных хозяйствах в целях их воспроизводства, выращивания и реализации должно осуществляться в строгом </w:t>
      </w:r>
      <w:r w:rsidRPr="00396EF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действующего законодательства в области ветеринарии. 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Так, в соответствии с Ветеринарными правилами содержания свиней в целях их воспроизводства, выращивания и реализации, утвержденными приказом Минсельхоза России от 21.10.2020 № 621, в личном подсобном хозяйстве допускается содержание клинически здоровых свиней собственного воспроизводства, а также животных, ввезенных из других хозяйств и предприятий. Во втором случае необходимо наличие ветеринарных сопроводительных документов.  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 xml:space="preserve">Завозимые и вывозимые животные подлежат раздельному содержанию от других групп животных. Такое условие необходимо для </w:t>
      </w:r>
      <w:proofErr w:type="spellStart"/>
      <w:r w:rsidRPr="00396EF0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396EF0">
        <w:rPr>
          <w:rFonts w:ascii="Times New Roman" w:hAnsi="Times New Roman" w:cs="Times New Roman"/>
          <w:sz w:val="28"/>
          <w:szCs w:val="28"/>
        </w:rPr>
        <w:t xml:space="preserve">, которое, как правило, проводится сроком не менее 30 календарных дней с момента прибытия </w:t>
      </w:r>
      <w:proofErr w:type="spellStart"/>
      <w:r w:rsidRPr="00396EF0">
        <w:rPr>
          <w:rFonts w:ascii="Times New Roman" w:hAnsi="Times New Roman" w:cs="Times New Roman"/>
          <w:sz w:val="28"/>
          <w:szCs w:val="28"/>
        </w:rPr>
        <w:t>свинопоголовья</w:t>
      </w:r>
      <w:proofErr w:type="spellEnd"/>
      <w:r w:rsidRPr="00396EF0">
        <w:rPr>
          <w:rFonts w:ascii="Times New Roman" w:hAnsi="Times New Roman" w:cs="Times New Roman"/>
          <w:sz w:val="28"/>
          <w:szCs w:val="28"/>
        </w:rPr>
        <w:t xml:space="preserve"> в хозяйство. Для проведения клинического осмотра, вакцинаций, диагностических исследований и обработок, учета и идентификации свиней следует обратиться в государственное учреждение ветеринарии по месту жительства. </w:t>
      </w:r>
    </w:p>
    <w:p w:rsidR="00396EF0" w:rsidRPr="00396EF0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EF0">
        <w:rPr>
          <w:rFonts w:ascii="Times New Roman" w:hAnsi="Times New Roman" w:cs="Times New Roman"/>
          <w:sz w:val="28"/>
          <w:szCs w:val="28"/>
        </w:rPr>
        <w:t>Кроме того, согласно Ветеринарным правилам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свиней, утвержденных приказом Минсельхоза России от 28.01.2021 № 37, в целях предотвращения возникновения и распространения АЧС, владельцы свиней обязаны обеспечить содержание свиней в пределах хозяйств без выпаса и без доступа к животным других видов.</w:t>
      </w:r>
    </w:p>
    <w:p w:rsidR="000D60F1" w:rsidRPr="00FE1297" w:rsidRDefault="00396EF0" w:rsidP="00396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6EF0">
        <w:rPr>
          <w:rFonts w:ascii="Times New Roman" w:hAnsi="Times New Roman" w:cs="Times New Roman"/>
          <w:sz w:val="28"/>
          <w:szCs w:val="28"/>
        </w:rPr>
        <w:t>При непосредственной угрозе возникновения чрезвычайных ситуаций природного или техногенного характера, а также в случае нарушения порядка содержания животных в подсобных хозяйствах, контролирующие органы в порядке, предусмотренном Федеральным законом от 31.07.2020 № 248 «О государственном контроле (надзоре) и муниципальном контроле в Российской Федерации», вправе провести внеплановую проверку. При этом обязательным условием проведения такой проверки является ее согласование с прокуратурой области. Работниками прокуратуры области тщательно изучаются материалы, обосновывающие целесообразность и обоснованность внеплановых проверок, представленные контролирующими органами. При наличии, либо отсутствии оснований, выносится советующее решение.</w:t>
      </w:r>
    </w:p>
    <w:sectPr w:rsidR="000D60F1" w:rsidRPr="00FE1297" w:rsidSect="00FE12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3C"/>
    <w:rsid w:val="000D60F1"/>
    <w:rsid w:val="00242452"/>
    <w:rsid w:val="00396EF0"/>
    <w:rsid w:val="00656A78"/>
    <w:rsid w:val="00765A3C"/>
    <w:rsid w:val="00F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2022-08-10T06:55:00Z</dcterms:created>
  <dcterms:modified xsi:type="dcterms:W3CDTF">2022-08-10T06:55:00Z</dcterms:modified>
</cp:coreProperties>
</file>