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79" w:rsidRDefault="00861BA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079" w:rsidRDefault="00861BA7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72079" w:rsidRDefault="00861BA7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12 октября 2021</w:t>
      </w:r>
    </w:p>
    <w:p w:rsidR="00D72079" w:rsidRDefault="00861BA7">
      <w:pPr>
        <w:spacing w:line="276" w:lineRule="auto"/>
        <w:jc w:val="center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>Коротко об изменениях в законодательстве для участников рынка недвижимости и жителей Самарской области</w:t>
      </w:r>
    </w:p>
    <w:p w:rsidR="00D72079" w:rsidRDefault="00861BA7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Росреестр представил дайджест законодательных изменений в сфере земли и недвижимости за III квартал 2021 года.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Документ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разработан для оперативного информирования представителей органов власти, профессионального сообщества и граждан о правовых нововведениях по направлениям деятельности ведомства.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  <w:t xml:space="preserve">Ранее руководитель Росреестра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Олег Скуфинский </w:t>
      </w:r>
      <w:hyperlink r:id="rId7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заявил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 важности разъяснения законодательных актов, разработанных при участии ведомства, чтобы граждане и участники рынка своевре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менно узнавали о произошедших изменениях и могли воспользоваться новыми правовыми инструментами.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«Нужны законы, которые соответствуют потребностям общества. В этих целях Росреестр проводит подготовительную и разъяснительную работу, чтобы обеспечить реализ</w:t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ацию нормативных актов. Необходимо задействовать органы власти субъектов и муниципалитеты, которые работают с населением на местах и могут оперативно донести до людей важные законодательные изменения в сфере земли и недвижимости»,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подчеркнул глава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Росреестра.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  <w:t>В дайджесте описаны изменения:</w:t>
      </w:r>
    </w:p>
    <w:p w:rsidR="00D72079" w:rsidRDefault="00861BA7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строительство жилого дома для крестьянского (фермерского) хозяйства (Федеральный закон № 299-ФЗ (от 2 июля 2021 года);</w:t>
      </w:r>
    </w:p>
    <w:p w:rsidR="00D72079" w:rsidRDefault="00861BA7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новый вид разрешенного использования земель для виноградства (Приказ Росреестра № П/0414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(от 16 сентября 2021 года);</w:t>
      </w:r>
    </w:p>
    <w:p w:rsidR="00D72079" w:rsidRDefault="00861BA7"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изменения в описания сразу нескольких видов разрешенного использования земель (Приказ Росреестра № П/0326 (от 30 июля 2021 года)</w:t>
      </w:r>
    </w:p>
    <w:p w:rsidR="00D72079" w:rsidRDefault="00861BA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lastRenderedPageBreak/>
        <w:t xml:space="preserve">- решение проблемы отсутствия документов, подтверждающих фактическое завершение сноса зданий или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являющихся основанием для сноса (Приказ Росреестра № П/0217 (от 24 мая 2021 года);</w:t>
      </w:r>
    </w:p>
    <w:p w:rsidR="00D72079" w:rsidRDefault="00D72079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D72079" w:rsidRDefault="00861BA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расширение возможности правообладателей по оформлению прав на машино-места.</w:t>
      </w:r>
    </w:p>
    <w:p w:rsidR="00D72079" w:rsidRDefault="00861BA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(Приказ Росреестра № П/0316 от 23 июля 2021 года).  </w:t>
      </w:r>
    </w:p>
    <w:p w:rsidR="00D72079" w:rsidRDefault="00D72079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D72079" w:rsidRDefault="00861BA7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Материалы изложены в доступной и понятно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й форме, они помогут широкому кругу лиц быстро разобраться в сути и содержании нормативных документов.</w:t>
      </w:r>
    </w:p>
    <w:p w:rsidR="00D72079" w:rsidRDefault="00D72079">
      <w:pPr>
        <w:spacing w:after="0"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 w:rsidR="00D72079" w:rsidRDefault="00861BA7"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С дайджестом законодательных изменений за II квартал 2021 года можно </w:t>
      </w:r>
      <w:r>
        <w:rPr>
          <w:rFonts w:ascii="Segoe UI" w:hAnsi="Segoe UI" w:cs="Segoe UI"/>
          <w:color w:val="292C2F"/>
          <w:sz w:val="24"/>
          <w:szCs w:val="24"/>
        </w:rPr>
        <w:t xml:space="preserve">ознакомиться по ссылке: </w:t>
      </w:r>
      <w:hyperlink r:id="rId8" w:history="1">
        <w:r>
          <w:rPr>
            <w:rStyle w:val="a3"/>
            <w:rFonts w:ascii="Segoe UI" w:hAnsi="Segoe UI" w:cs="Segoe UI"/>
            <w:sz w:val="24"/>
            <w:szCs w:val="24"/>
          </w:rPr>
          <w:t>htt</w:t>
        </w:r>
        <w:r>
          <w:rPr>
            <w:rStyle w:val="a3"/>
            <w:rFonts w:ascii="Segoe UI" w:hAnsi="Segoe UI" w:cs="Segoe UI"/>
            <w:sz w:val="24"/>
            <w:szCs w:val="24"/>
          </w:rPr>
          <w:t>ps://rosreestr.gov.ru/upload/Doc/press/%D0%94%D0%B0%D0%B9%D0%B4%D0%B6%D0%B5%D1%81%D1%82%20%D0%B7%D0%B0%D0%BA%D0%BE%D0%BD%D0%BE%D0%B4%D0%B0%D1%82%D0%B5%D0%BB%D1%8C%D0%BD%D1%8B%D1%85%20%D0%B8%D0%B7%D0%BC%D0%B5%D0%BD%D0%B5%D0%BD%D0%B8%D0%B9%20III%20%D0%BA%D0%</w:t>
        </w:r>
        <w:r>
          <w:rPr>
            <w:rStyle w:val="a3"/>
            <w:rFonts w:ascii="Segoe UI" w:hAnsi="Segoe UI" w:cs="Segoe UI"/>
            <w:sz w:val="24"/>
            <w:szCs w:val="24"/>
          </w:rPr>
          <w:t>B2%D0%B0%D1%80%D1%82%D0%B0%D0%BB.pdf</w:t>
        </w:r>
      </w:hyperlink>
      <w:r>
        <w:rPr>
          <w:rFonts w:ascii="Segoe UI" w:hAnsi="Segoe UI" w:cs="Segoe UI"/>
          <w:color w:val="292C2F"/>
          <w:sz w:val="24"/>
          <w:szCs w:val="24"/>
        </w:rPr>
        <w:t xml:space="preserve"> </w:t>
      </w:r>
    </w:p>
    <w:p w:rsidR="00D72079" w:rsidRDefault="00D72079">
      <w:pPr>
        <w:spacing w:line="360" w:lineRule="auto"/>
        <w:jc w:val="both"/>
        <w:rPr>
          <w:rFonts w:ascii="Segoe UI" w:hAnsi="Segoe UI" w:cs="Segoe UI"/>
          <w:i/>
          <w:color w:val="000000" w:themeColor="text1"/>
        </w:rPr>
      </w:pPr>
    </w:p>
    <w:p w:rsidR="00D72079" w:rsidRDefault="00861BA7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D72079" w:rsidRDefault="00861BA7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rFonts w:ascii="Segoe UI" w:hAnsi="Segoe UI" w:cs="Segoe UI"/>
          <w:b/>
          <w:noProof/>
          <w:color w:val="000000" w:themeColor="text1"/>
          <w:lang w:eastAsia="sk-SK"/>
        </w:rPr>
        <w:t>______________________________________________________________________________________________________________</w:t>
      </w:r>
    </w:p>
    <w:p w:rsidR="00D72079" w:rsidRDefault="00861BA7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D72079" w:rsidRDefault="00861BA7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D72079" w:rsidRDefault="00861BA7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помощник руководителя Управления Росреестра по </w:t>
      </w:r>
      <w:r>
        <w:rPr>
          <w:rFonts w:ascii="Segoe UI" w:hAnsi="Segoe UI" w:cs="Segoe UI"/>
          <w:color w:val="000000" w:themeColor="text1"/>
        </w:rPr>
        <w:t>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9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D72079" w:rsidRDefault="00861BA7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D72079" w:rsidRDefault="00861BA7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Instagram: </w:t>
      </w:r>
      <w:hyperlink r:id="rId10" w:history="1">
        <w:r>
          <w:rPr>
            <w:rFonts w:ascii="Segoe UI" w:hAnsi="Segoe UI" w:cs="Segoe UI"/>
            <w:color w:val="000000" w:themeColor="text1"/>
            <w:u w:val="single"/>
          </w:rPr>
          <w:t>https:/</w:t>
        </w:r>
        <w:r>
          <w:rPr>
            <w:rFonts w:ascii="Segoe UI" w:hAnsi="Segoe UI" w:cs="Segoe UI"/>
            <w:color w:val="000000" w:themeColor="text1"/>
            <w:u w:val="single"/>
          </w:rPr>
          <w:t>/www.instagram.com/olganikitina_v/</w:t>
        </w:r>
      </w:hyperlink>
    </w:p>
    <w:p w:rsidR="00D72079" w:rsidRDefault="00D72079">
      <w:pPr>
        <w:spacing w:line="360" w:lineRule="auto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 w:rsidR="00D72079" w:rsidRDefault="00D72079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 w:rsidR="00D72079" w:rsidRDefault="00D72079"/>
    <w:sectPr w:rsidR="00D7207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D6CDC"/>
    <w:multiLevelType w:val="multilevel"/>
    <w:tmpl w:val="212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79"/>
    <w:rsid w:val="00861BA7"/>
    <w:rsid w:val="00D7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8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5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upload/Doc/press/%D0%94%D0%B0%D0%B9%D0%B4%D0%B6%D0%B5%D1%81%D1%82%20%D0%B7%D0%B0%D0%BA%D0%BE%D0%BD%D0%BE%D0%B4%D0%B0%D1%82%D0%B5%D0%BB%D1%8C%D0%BD%D1%8B%D1%85%20%D0%B8%D0%B7%D0%BC%D0%B5%D0%BD%D0%B5%D0%BD%D0%B8%D0%B9%20III%20%D0%BA%D0%B2%D0%B0%D1%80%D1%82%D0%B0%D0%BB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press/archive/oleg-skufinskiy-vlasti-subektov-dolzhny-aktivizirovat-rabotu-po-razyasneniyu-zakonodatelstva-v-sfe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olganikitina_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2021-10-15T07:10:00Z</dcterms:created>
  <dcterms:modified xsi:type="dcterms:W3CDTF">2021-10-15T07:10:00Z</dcterms:modified>
</cp:coreProperties>
</file>