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431" w:rsidRDefault="00693701">
      <w:pPr>
        <w:shd w:val="clear" w:color="auto" w:fill="FFFFFF"/>
        <w:spacing w:after="192" w:line="240" w:lineRule="auto"/>
        <w:outlineLvl w:val="0"/>
        <w:rPr>
          <w:rFonts w:ascii="Arial" w:eastAsia="Times New Roman" w:hAnsi="Arial" w:cs="Arial"/>
          <w:b/>
          <w:bCs/>
          <w:caps/>
          <w:color w:val="006FB8"/>
          <w:kern w:val="36"/>
          <w:sz w:val="28"/>
          <w:szCs w:val="28"/>
          <w:lang w:eastAsia="ru-RU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431" w:rsidRDefault="00693701">
      <w:pPr>
        <w:spacing w:after="0" w:line="240" w:lineRule="auto"/>
        <w:jc w:val="right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ПРЕСС-РЕЛИЗ</w:t>
      </w:r>
    </w:p>
    <w:p w:rsidR="006A1431" w:rsidRDefault="00693701">
      <w:pPr>
        <w:spacing w:after="0" w:line="240" w:lineRule="auto"/>
        <w:jc w:val="right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06 мая 2021</w:t>
      </w:r>
    </w:p>
    <w:p w:rsidR="006A1431" w:rsidRDefault="006A1431">
      <w:pPr>
        <w:spacing w:after="0" w:line="240" w:lineRule="auto"/>
        <w:jc w:val="right"/>
        <w:rPr>
          <w:rFonts w:ascii="Segoe UI" w:hAnsi="Segoe UI" w:cs="Segoe UI"/>
          <w:b/>
          <w:sz w:val="28"/>
          <w:szCs w:val="28"/>
        </w:rPr>
      </w:pPr>
    </w:p>
    <w:p w:rsidR="006A1431" w:rsidRDefault="00693701">
      <w:pPr>
        <w:spacing w:after="0" w:line="240" w:lineRule="auto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Что изменили поправки в закон «О государственной регистрации недвижимости»</w:t>
      </w:r>
    </w:p>
    <w:p w:rsidR="006A1431" w:rsidRDefault="006A1431">
      <w:pPr>
        <w:spacing w:after="0" w:line="240" w:lineRule="auto"/>
        <w:jc w:val="center"/>
        <w:rPr>
          <w:rFonts w:ascii="Segoe UI" w:hAnsi="Segoe UI" w:cs="Segoe UI"/>
          <w:b/>
          <w:sz w:val="28"/>
          <w:szCs w:val="28"/>
        </w:rPr>
      </w:pPr>
    </w:p>
    <w:p w:rsidR="006A1431" w:rsidRDefault="00693701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Cs/>
          <w:color w:val="000000"/>
          <w:sz w:val="24"/>
          <w:szCs w:val="24"/>
          <w:lang w:eastAsia="ru-RU"/>
        </w:rPr>
        <w:t xml:space="preserve">Президент Российской Федерации </w:t>
      </w:r>
      <w:r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ru-RU"/>
        </w:rPr>
        <w:t>Владимир Путин</w:t>
      </w:r>
      <w:r>
        <w:rPr>
          <w:rFonts w:ascii="Segoe UI" w:eastAsia="Times New Roman" w:hAnsi="Segoe UI" w:cs="Segoe UI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подписал Федеральный закон «О внесении изменений в Федеральный закон «О государственной регистрации 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недвижимости» и иные законодательные акты Российской Федерации в сфере государственного кадастрового учета и государственной регистрации прав». Документ направлен на упрощение оформления сделок с недвижимостью.</w:t>
      </w:r>
    </w:p>
    <w:p w:rsidR="006A1431" w:rsidRDefault="006A1431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 w:rsidR="006A1431" w:rsidRDefault="00693701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Как отметил </w:t>
      </w:r>
      <w:r>
        <w:rPr>
          <w:rFonts w:ascii="Segoe UI" w:eastAsia="Times New Roman" w:hAnsi="Segoe UI" w:cs="Segoe UI"/>
          <w:bCs/>
          <w:color w:val="000000"/>
          <w:sz w:val="24"/>
          <w:szCs w:val="24"/>
          <w:lang w:eastAsia="ru-RU"/>
        </w:rPr>
        <w:t xml:space="preserve">руководитель Росреестра </w:t>
      </w:r>
      <w:r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ru-RU"/>
        </w:rPr>
        <w:t>Олег Ску</w:t>
      </w:r>
      <w:r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ru-RU"/>
        </w:rPr>
        <w:t>финский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, поправки призваны повысить качество и доступность услуг ведомства, обеспечить их дальнейшую цифровизацию в интересах клиентов. Подготовленные изменения позволят также сделать более прозрачной работу государственных регистраторов.</w:t>
      </w:r>
    </w:p>
    <w:p w:rsidR="006A1431" w:rsidRDefault="006A1431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 w:rsidR="006A1431" w:rsidRDefault="00693701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Законом установл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ен конкретный срок – три дня, когда регистратор обязан рассмотреть дополнительно представленные документы для снятия приостановления. В течение трех дней регистратор будет обязан в силу решения суда зарегистрировать право. Ранее заявитель сам должен был по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дать заявление и оплатить госпошлину.</w:t>
      </w:r>
    </w:p>
    <w:p w:rsidR="006A1431" w:rsidRDefault="006A1431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 w:rsidR="006A1431" w:rsidRDefault="00693701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ru-RU"/>
        </w:rPr>
        <w:t>Упрощение оформления сделок с органами власти и «Личный кабинет правообладателя»</w:t>
      </w:r>
    </w:p>
    <w:p w:rsidR="006A1431" w:rsidRDefault="006A1431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 w:rsidR="006A1431" w:rsidRDefault="00693701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Если гражданином была заключена сделка с органами государственной власти и местного самоуправления в виде документа на бумажном носител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е, такие органы государственной власти и местного самоуправления наделяются правом подготовить скан-образ подписанного собственноручно гражданином документа, удостоверить его равнозначность и обратиться с заявлением о регистрации прав в электронном виде. Н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еобходимость заверения такого скан-образа электронной подписью гражданина отсутствует.</w:t>
      </w:r>
    </w:p>
    <w:p w:rsidR="006A1431" w:rsidRDefault="006A1431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 w:rsidR="006A1431" w:rsidRDefault="00693701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Документ также определяет понятие «Личный кабинет правообладателя», посредством которого без использования усиленной квалифицированной электронной подписи (УКЭП) можно 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подать документы для:</w:t>
      </w:r>
    </w:p>
    <w:p w:rsidR="006A1431" w:rsidRDefault="00693701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lastRenderedPageBreak/>
        <w:t>- уточнения границ земельных участков;</w:t>
      </w:r>
    </w:p>
    <w:p w:rsidR="006A1431" w:rsidRDefault="00693701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- учета и регистрации прав на жилые и садовые дома;</w:t>
      </w:r>
    </w:p>
    <w:p w:rsidR="006A1431" w:rsidRDefault="00693701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- учета и регистрации прав в случае раздела, объединения земельных участков;</w:t>
      </w:r>
    </w:p>
    <w:p w:rsidR="006A1431" w:rsidRDefault="00693701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- внесения сведений о ранее учтенных объектах недвижимости;</w:t>
      </w:r>
    </w:p>
    <w:p w:rsidR="006A1431" w:rsidRDefault="00693701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- 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исправления технических ошибок и других, не связанных с отчуждением объектов недвижимости действий.</w:t>
      </w:r>
    </w:p>
    <w:p w:rsidR="006A1431" w:rsidRDefault="006A1431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 w:rsidR="006A1431" w:rsidRDefault="00693701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ru-RU"/>
        </w:rPr>
        <w:t>Цифровизация и проект «Стоп-бумага»</w:t>
      </w:r>
    </w:p>
    <w:p w:rsidR="006A1431" w:rsidRDefault="006A1431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 w:rsidR="006A1431" w:rsidRDefault="00693701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Закон позволит реализовать проект «Стоп-бумага», направленный на переход на электронный документооборот и создание 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цифрового архива, минимизацию количества хранимой на бумажных носителях информации. Проект является одной из составляющих цифровой трансформации и позволит увеличить скорость предоставления государственных услуг.</w:t>
      </w:r>
    </w:p>
    <w:p w:rsidR="006A1431" w:rsidRDefault="006A1431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 w:rsidR="006A1431" w:rsidRDefault="00693701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«Стоп-бумага» не только решит судьбу накоп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ленных бумажных документов, но и изменит порядок приема новых документов – закон предусматривает, что все представляемые на бумажных носителях (в МФЦ, посредством почтовой связи) документы будут возвращаться заявителям после их перевода в электронный вид и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проведения на их основании учетно-регистрационных действий.</w:t>
      </w:r>
    </w:p>
    <w:p w:rsidR="006A1431" w:rsidRDefault="006A1431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 w:rsidR="006A1431" w:rsidRDefault="00693701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ru-RU"/>
        </w:rPr>
        <w:t>Бесплатный выездной прием</w:t>
      </w:r>
    </w:p>
    <w:p w:rsidR="006A1431" w:rsidRDefault="006A1431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 w:rsidR="006A1431" w:rsidRDefault="00693701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Нововведение позволит воспользоваться таким способом подачи документов для осуществления учетно-регистрационных действий как выездной прием.</w:t>
      </w:r>
    </w:p>
    <w:p w:rsidR="006A1431" w:rsidRDefault="006A1431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 w:rsidR="006A1431" w:rsidRDefault="00693701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Выездной прием осуществля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ется кадастровой палатой без взимания платы для следующих категорий граждан-заявителей: ветеранов и инвалидов Великой Отечественной войны, детей-инвалидов, инвалидов с детства I группы, инвалидов I и II групп при предъявлении ими соответствующих документов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.</w:t>
      </w:r>
    </w:p>
    <w:p w:rsidR="006A1431" w:rsidRDefault="006A1431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 w:rsidR="006A1431" w:rsidRDefault="00693701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ru-RU"/>
        </w:rPr>
        <w:t>Запрет сайтов-двойников</w:t>
      </w:r>
    </w:p>
    <w:p w:rsidR="006A1431" w:rsidRDefault="006A1431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 w:rsidR="006A1431" w:rsidRDefault="00693701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Закон предусматривает запрет на перепродажу сведений ЕГРН, в том числе посредством сайтов-двойников, поскольку рынок таких перепродаж нарушает права собственников недвижимости и иных пользователей услуг Росреестра. Принятые норм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ы позволят защитить правообладателей от предоставления недостоверных сведений о зарегистрированных правах на недвижимое имущество, ограничениях (обременениях).</w:t>
      </w:r>
    </w:p>
    <w:p w:rsidR="006A1431" w:rsidRDefault="006A1431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 w:rsidR="006A1431" w:rsidRDefault="00693701">
      <w:pPr>
        <w:shd w:val="clear" w:color="auto" w:fill="FFFFFF"/>
        <w:spacing w:line="240" w:lineRule="auto"/>
        <w:jc w:val="both"/>
        <w:rPr>
          <w:rFonts w:ascii="Segoe UI" w:eastAsia="Andale Sans UI" w:hAnsi="Segoe UI" w:cs="Segoe UI"/>
          <w:b/>
          <w:noProof/>
          <w:kern w:val="3"/>
          <w:sz w:val="24"/>
          <w:szCs w:val="24"/>
          <w:lang w:val="de-DE" w:eastAsia="sk-SK" w:bidi="fa-IR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Закон вступил в силу с 30 апреля, но для многих положений предусмотрен отложенный срок вступлен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ия в силу.</w:t>
      </w:r>
    </w:p>
    <w:p w:rsidR="006A1431" w:rsidRDefault="006A1431">
      <w:pPr>
        <w:widowControl w:val="0"/>
        <w:suppressAutoHyphens/>
        <w:autoSpaceDE w:val="0"/>
        <w:autoSpaceDN w:val="0"/>
        <w:adjustRightInd w:val="0"/>
        <w:spacing w:before="240" w:after="0" w:line="240" w:lineRule="auto"/>
        <w:textAlignment w:val="baseline"/>
        <w:rPr>
          <w:rFonts w:ascii="Segoe UI" w:eastAsia="Andale Sans UI" w:hAnsi="Segoe UI" w:cs="Segoe UI"/>
          <w:b/>
          <w:noProof/>
          <w:kern w:val="3"/>
          <w:sz w:val="24"/>
          <w:szCs w:val="24"/>
          <w:lang w:val="de-DE" w:eastAsia="sk-SK" w:bidi="fa-IR"/>
        </w:rPr>
      </w:pPr>
    </w:p>
    <w:p w:rsidR="006A1431" w:rsidRDefault="00693701">
      <w:pPr>
        <w:widowControl w:val="0"/>
        <w:suppressAutoHyphens/>
        <w:autoSpaceDE w:val="0"/>
        <w:autoSpaceDN w:val="0"/>
        <w:adjustRightInd w:val="0"/>
        <w:spacing w:before="240" w:after="0" w:line="240" w:lineRule="auto"/>
        <w:textAlignment w:val="baseline"/>
      </w:pPr>
      <w:r>
        <w:rPr>
          <w:rFonts w:ascii="Segoe UI" w:eastAsia="Andale Sans UI" w:hAnsi="Segoe UI" w:cs="Segoe UI"/>
          <w:noProof/>
          <w:kern w:val="3"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111124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val="de-DE" w:eastAsia="sk-SK" w:bidi="fa-IR"/>
        </w:rPr>
        <w:t>Контакты для СМИ:</w:t>
      </w: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  <w:t xml:space="preserve"> </w:t>
      </w:r>
      <w:r>
        <w:rPr>
          <w:rFonts w:ascii="Segoe UI" w:eastAsia="Andale Sans UI" w:hAnsi="Segoe UI" w:cs="Segoe UI"/>
          <w:kern w:val="3"/>
          <w:sz w:val="24"/>
          <w:szCs w:val="24"/>
          <w:lang w:val="de-DE" w:eastAsia="ja-JP" w:bidi="fa-IR"/>
        </w:rPr>
        <w:t xml:space="preserve">Ольга Никитина, (846) 33-22-555, 8 927 690 73 51, </w:t>
      </w:r>
      <w:hyperlink r:id="rId9" w:history="1">
        <w:r>
          <w:rPr>
            <w:rFonts w:ascii="Segoe UI" w:eastAsia="Andale Sans UI" w:hAnsi="Segoe UI" w:cs="Segoe UI"/>
            <w:color w:val="0000FF"/>
            <w:kern w:val="3"/>
            <w:sz w:val="24"/>
            <w:szCs w:val="24"/>
            <w:u w:val="single"/>
            <w:shd w:val="clear" w:color="auto" w:fill="FFFFFF"/>
            <w:lang w:val="en-US" w:eastAsia="ja-JP" w:bidi="fa-IR"/>
          </w:rPr>
          <w:t>pr</w:t>
        </w:r>
        <w:r>
          <w:rPr>
            <w:rFonts w:ascii="Segoe UI" w:eastAsia="Andale Sans UI" w:hAnsi="Segoe UI" w:cs="Segoe UI"/>
            <w:color w:val="0000FF"/>
            <w:kern w:val="3"/>
            <w:sz w:val="24"/>
            <w:szCs w:val="24"/>
            <w:u w:val="single"/>
            <w:shd w:val="clear" w:color="auto" w:fill="FFFFFF"/>
            <w:lang w:val="de-DE" w:eastAsia="ja-JP" w:bidi="fa-IR"/>
          </w:rPr>
          <w:t>.</w:t>
        </w:r>
        <w:r>
          <w:rPr>
            <w:rFonts w:ascii="Segoe UI" w:eastAsia="Andale Sans UI" w:hAnsi="Segoe UI" w:cs="Segoe UI"/>
            <w:color w:val="0000FF"/>
            <w:kern w:val="3"/>
            <w:sz w:val="24"/>
            <w:szCs w:val="24"/>
            <w:u w:val="single"/>
            <w:shd w:val="clear" w:color="auto" w:fill="FFFFFF"/>
            <w:lang w:val="en-US" w:eastAsia="ja-JP" w:bidi="fa-IR"/>
          </w:rPr>
          <w:t>samara</w:t>
        </w:r>
        <w:r>
          <w:rPr>
            <w:rFonts w:ascii="Segoe UI" w:eastAsia="Andale Sans UI" w:hAnsi="Segoe UI" w:cs="Segoe UI"/>
            <w:color w:val="0000FF"/>
            <w:kern w:val="3"/>
            <w:sz w:val="24"/>
            <w:szCs w:val="24"/>
            <w:u w:val="single"/>
            <w:shd w:val="clear" w:color="auto" w:fill="FFFFFF"/>
            <w:lang w:val="de-DE" w:eastAsia="ja-JP" w:bidi="fa-IR"/>
          </w:rPr>
          <w:t>@</w:t>
        </w:r>
        <w:r>
          <w:rPr>
            <w:rFonts w:ascii="Segoe UI" w:eastAsia="Andale Sans UI" w:hAnsi="Segoe UI" w:cs="Segoe UI"/>
            <w:color w:val="0000FF"/>
            <w:kern w:val="3"/>
            <w:sz w:val="24"/>
            <w:szCs w:val="24"/>
            <w:u w:val="single"/>
            <w:shd w:val="clear" w:color="auto" w:fill="FFFFFF"/>
            <w:lang w:val="en-US" w:eastAsia="ja-JP" w:bidi="fa-IR"/>
          </w:rPr>
          <w:t>mail</w:t>
        </w:r>
        <w:r>
          <w:rPr>
            <w:rFonts w:ascii="Segoe UI" w:eastAsia="Andale Sans UI" w:hAnsi="Segoe UI" w:cs="Segoe UI"/>
            <w:color w:val="0000FF"/>
            <w:kern w:val="3"/>
            <w:sz w:val="24"/>
            <w:szCs w:val="24"/>
            <w:u w:val="single"/>
            <w:shd w:val="clear" w:color="auto" w:fill="FFFFFF"/>
            <w:lang w:val="de-DE" w:eastAsia="ja-JP" w:bidi="fa-IR"/>
          </w:rPr>
          <w:t>.</w:t>
        </w:r>
        <w:r>
          <w:rPr>
            <w:rFonts w:ascii="Segoe UI" w:eastAsia="Andale Sans UI" w:hAnsi="Segoe UI" w:cs="Segoe UI"/>
            <w:color w:val="0000FF"/>
            <w:kern w:val="3"/>
            <w:sz w:val="24"/>
            <w:szCs w:val="24"/>
            <w:u w:val="single"/>
            <w:shd w:val="clear" w:color="auto" w:fill="FFFFFF"/>
            <w:lang w:val="en-US" w:eastAsia="ja-JP" w:bidi="fa-IR"/>
          </w:rPr>
          <w:t>ru</w:t>
        </w:r>
      </w:hyperlink>
      <w:r>
        <w:rPr>
          <w:rFonts w:ascii="Segoe UI" w:eastAsia="Andale Sans UI" w:hAnsi="Segoe UI" w:cs="Segoe UI"/>
          <w:kern w:val="3"/>
          <w:sz w:val="24"/>
          <w:szCs w:val="24"/>
          <w:lang w:val="de-DE" w:eastAsia="ja-JP" w:bidi="fa-IR"/>
        </w:rPr>
        <w:t xml:space="preserve">                           </w:t>
      </w:r>
    </w:p>
    <w:sectPr w:rsidR="006A1431"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701" w:rsidRDefault="00693701">
      <w:pPr>
        <w:spacing w:after="0" w:line="240" w:lineRule="auto"/>
      </w:pPr>
      <w:r>
        <w:separator/>
      </w:r>
    </w:p>
  </w:endnote>
  <w:endnote w:type="continuationSeparator" w:id="0">
    <w:p w:rsidR="00693701" w:rsidRDefault="00693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701" w:rsidRDefault="00693701">
      <w:pPr>
        <w:spacing w:after="0" w:line="240" w:lineRule="auto"/>
      </w:pPr>
      <w:r>
        <w:separator/>
      </w:r>
    </w:p>
  </w:footnote>
  <w:footnote w:type="continuationSeparator" w:id="0">
    <w:p w:rsidR="00693701" w:rsidRDefault="006937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9692034"/>
      <w:docPartObj>
        <w:docPartGallery w:val="Page Numbers (Top of Page)"/>
        <w:docPartUnique/>
      </w:docPartObj>
    </w:sdtPr>
    <w:sdtEndPr/>
    <w:sdtContent>
      <w:p w:rsidR="006A1431" w:rsidRDefault="00693701">
        <w:pPr>
          <w:pStyle w:val="a3"/>
          <w:jc w:val="center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 w:rsidR="004A43A4">
          <w:rPr>
            <w:noProof/>
          </w:rPr>
          <w:t>2</w:t>
        </w:r>
        <w:r>
          <w:fldChar w:fldCharType="end"/>
        </w:r>
      </w:p>
    </w:sdtContent>
  </w:sdt>
  <w:p w:rsidR="006A1431" w:rsidRDefault="006A143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73928"/>
    <w:multiLevelType w:val="multilevel"/>
    <w:tmpl w:val="DD4AE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431"/>
    <w:rsid w:val="004A43A4"/>
    <w:rsid w:val="00693701"/>
    <w:rsid w:val="006A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</w:style>
  <w:style w:type="paragraph" w:styleId="a7">
    <w:name w:val="Balloon Text"/>
    <w:basedOn w:val="a"/>
    <w:link w:val="a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</w:style>
  <w:style w:type="paragraph" w:styleId="a7">
    <w:name w:val="Balloon Text"/>
    <w:basedOn w:val="a"/>
    <w:link w:val="a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3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4909">
          <w:marLeft w:val="210"/>
          <w:marRight w:val="21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7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90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50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880154">
                  <w:marLeft w:val="0"/>
                  <w:marRight w:val="0"/>
                  <w:marTop w:val="22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30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.samar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3398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Александровна</dc:creator>
  <cp:lastModifiedBy>user</cp:lastModifiedBy>
  <cp:revision>2</cp:revision>
  <cp:lastPrinted>2021-05-05T12:46:00Z</cp:lastPrinted>
  <dcterms:created xsi:type="dcterms:W3CDTF">2021-05-11T04:22:00Z</dcterms:created>
  <dcterms:modified xsi:type="dcterms:W3CDTF">2021-05-11T04:22:00Z</dcterms:modified>
</cp:coreProperties>
</file>