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92" w:rsidRDefault="000A6EB0">
      <w:pPr>
        <w:spacing w:after="0" w:line="240" w:lineRule="auto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015692" w:rsidRDefault="000A6EB0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015692" w:rsidRDefault="000A6EB0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06 апреля 2021</w:t>
      </w:r>
    </w:p>
    <w:p w:rsidR="00015692" w:rsidRDefault="000156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692" w:rsidRDefault="000A6EB0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«Гаражная амнистия» начнет действовать с сентября 2021 года</w:t>
      </w:r>
    </w:p>
    <w:p w:rsidR="00015692" w:rsidRDefault="000A6EB0"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Президент России подписал закон о «гаражной амнистии». Самарский Росреестр разъяснил, какие гаражи в Самарской области можно будет оформить в собственность, какие документы стоит подготовить и куда обращаться.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По гаражной амнистии можно будет оформить гар</w:t>
      </w:r>
      <w:r>
        <w:rPr>
          <w:rFonts w:ascii="Segoe UI" w:hAnsi="Segoe UI" w:cs="Segoe UI"/>
          <w:b/>
          <w:sz w:val="24"/>
          <w:szCs w:val="24"/>
        </w:rPr>
        <w:t>аж, который: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расположен на земельном участке, который находятся в государственной или м</w:t>
      </w:r>
      <w:r>
        <w:rPr>
          <w:rFonts w:ascii="Segoe UI" w:hAnsi="Segoe UI" w:cs="Segoe UI"/>
          <w:sz w:val="24"/>
          <w:szCs w:val="24"/>
        </w:rPr>
        <w:t xml:space="preserve">униципальной собственности,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находится на территории гаражно-строительного кооператива,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«сваренные» гаражи – металлические, имеющие общую стену и коммуникации,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Нормы закона не распространяются на следующие гаражи: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некап</w:t>
      </w:r>
      <w:r>
        <w:rPr>
          <w:rFonts w:ascii="Segoe UI" w:hAnsi="Segoe UI" w:cs="Segoe UI"/>
          <w:sz w:val="24"/>
          <w:szCs w:val="24"/>
        </w:rPr>
        <w:t xml:space="preserve">итальный гараж, «ракушка»,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 построен на земельном участке, где имеется основной объект недвижимости (когда на земельном участке построен дом, и здесь же находится гараж как вспомогательный объект),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используется для предприниматель</w:t>
      </w:r>
      <w:r>
        <w:rPr>
          <w:rFonts w:ascii="Segoe UI" w:hAnsi="Segoe UI" w:cs="Segoe UI"/>
          <w:sz w:val="24"/>
          <w:szCs w:val="24"/>
        </w:rPr>
        <w:t>ской деятельности,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находящийся в составе многоквартирных домов или офисных зданий,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spellStart"/>
      <w:r>
        <w:rPr>
          <w:rFonts w:ascii="Segoe UI" w:hAnsi="Segoe UI" w:cs="Segoe UI"/>
          <w:sz w:val="24"/>
          <w:szCs w:val="24"/>
        </w:rPr>
        <w:t>машиноместо</w:t>
      </w:r>
      <w:proofErr w:type="spellEnd"/>
      <w:r>
        <w:rPr>
          <w:rFonts w:ascii="Segoe UI" w:hAnsi="Segoe UI" w:cs="Segoe UI"/>
          <w:sz w:val="24"/>
          <w:szCs w:val="24"/>
        </w:rPr>
        <w:t>,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строительстве.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Постановка на кадастровый учет и регистрация прав на такие гаражи проводит</w:t>
      </w:r>
      <w:r>
        <w:rPr>
          <w:rFonts w:ascii="Segoe UI" w:hAnsi="Segoe UI" w:cs="Segoe UI"/>
          <w:sz w:val="24"/>
          <w:szCs w:val="24"/>
        </w:rPr>
        <w:t xml:space="preserve">ся в обычном порядке.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На самовольные постройки гаражная амнистия не распространяется, - подчеркнул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Срок действия закона – с сентября 2021 г</w:t>
      </w:r>
      <w:r>
        <w:rPr>
          <w:rFonts w:ascii="Segoe UI" w:hAnsi="Segoe UI" w:cs="Segoe UI"/>
          <w:sz w:val="24"/>
          <w:szCs w:val="24"/>
        </w:rPr>
        <w:t>ода по сентябрь 2026 года. Пять лет владельцы гаражей смогут оформлять недвижимость в упрощенном порядке.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Цель закона – максимально упростить оформление прав на гаражи и земельные участки под ними с минимальными затратами граждан. Владелец гаража через М</w:t>
      </w:r>
      <w:r>
        <w:rPr>
          <w:rFonts w:ascii="Segoe UI" w:hAnsi="Segoe UI" w:cs="Segoe UI"/>
          <w:i/>
          <w:sz w:val="24"/>
          <w:szCs w:val="24"/>
        </w:rPr>
        <w:t>ФЦ обращается в орган местного самоуправления по месту нахождения гаража. Прикладывает документы, перечень которых минимальный. Нужно представить любой документ, подтверждающий законность владения гаражом - это может быть справка о распределении гаражей ср</w:t>
      </w:r>
      <w:r>
        <w:rPr>
          <w:rFonts w:ascii="Segoe UI" w:hAnsi="Segoe UI" w:cs="Segoe UI"/>
          <w:i/>
          <w:sz w:val="24"/>
          <w:szCs w:val="24"/>
        </w:rPr>
        <w:t>еди членов ГСК, документы, подтверждающие подключение к коммуникациям или оплату коммунальных услуг. На основании этих документов муниципалитет сможет признать право владения гаражом и бесплатно предоставить земельный участок под ним. Кроме того, муниципал</w:t>
      </w:r>
      <w:r>
        <w:rPr>
          <w:rFonts w:ascii="Segoe UI" w:hAnsi="Segoe UI" w:cs="Segoe UI"/>
          <w:i/>
          <w:sz w:val="24"/>
          <w:szCs w:val="24"/>
        </w:rPr>
        <w:t>итет самостоятельно обращается в орган регистрации прав за постановкой на кадастровый учет и регистрацию прав, в связи с чем отсутствует необходимость уплаты госпошлины. Росреестр регистрирует право, и гражданин получает выписку из Единого государственного</w:t>
      </w:r>
      <w:r>
        <w:rPr>
          <w:rFonts w:ascii="Segoe UI" w:hAnsi="Segoe UI" w:cs="Segoe UI"/>
          <w:i/>
          <w:sz w:val="24"/>
          <w:szCs w:val="24"/>
        </w:rPr>
        <w:t xml:space="preserve"> реестра недвижимости</w:t>
      </w:r>
      <w:r>
        <w:rPr>
          <w:rFonts w:ascii="Segoe UI" w:hAnsi="Segoe UI" w:cs="Segoe UI"/>
          <w:sz w:val="24"/>
          <w:szCs w:val="24"/>
        </w:rPr>
        <w:t xml:space="preserve">, - рассказывает Константин Минин. </w:t>
      </w:r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Единственный момент, когда потребуется финансовое участие граждан в оформлении гаража – это подготовка технических и межевых планов, которые готовятся кадастровыми инженерами. Вместе с тем закон предусматривает, что муниципалитет вправе предусмотреть мероп</w:t>
      </w:r>
      <w:r>
        <w:rPr>
          <w:rFonts w:ascii="Segoe UI" w:hAnsi="Segoe UI" w:cs="Segoe UI"/>
          <w:sz w:val="24"/>
          <w:szCs w:val="24"/>
        </w:rPr>
        <w:t xml:space="preserve">риятия по финансированию проведения кадастровых работ и тем самым снизить финансовую нагрузку на граждан. </w:t>
      </w:r>
    </w:p>
    <w:p w:rsidR="00015692" w:rsidRDefault="00015692">
      <w:pPr>
        <w:widowControl w:val="0"/>
        <w:autoSpaceDN w:val="0"/>
        <w:spacing w:after="0" w:line="276" w:lineRule="auto"/>
        <w:textAlignment w:val="baseline"/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</w:pPr>
    </w:p>
    <w:p w:rsidR="00015692" w:rsidRDefault="000A6EB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baseline"/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</w:pPr>
      <w:r>
        <w:rPr>
          <w:rFonts w:ascii="Segoe UI" w:eastAsia="Andale Sans UI" w:hAnsi="Segoe UI" w:cs="Segoe UI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015692" w:rsidRDefault="000A6EB0">
      <w:pPr>
        <w:widowControl w:val="0"/>
        <w:autoSpaceDN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Контакты для СМИ:</w:t>
      </w:r>
    </w:p>
    <w:p w:rsidR="00015692" w:rsidRDefault="000A6EB0">
      <w:pPr>
        <w:widowControl w:val="0"/>
        <w:autoSpaceDN w:val="0"/>
        <w:spacing w:after="0" w:line="240" w:lineRule="auto"/>
        <w:textAlignment w:val="baseline"/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</w:pP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Ольга </w:t>
      </w:r>
      <w:proofErr w:type="spellStart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>Никитина</w:t>
      </w:r>
      <w:proofErr w:type="spellEnd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>помощник</w:t>
      </w:r>
      <w:proofErr w:type="spellEnd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>руководителя</w:t>
      </w:r>
      <w:proofErr w:type="spellEnd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>Росреестра</w:t>
      </w:r>
      <w:proofErr w:type="spellEnd"/>
    </w:p>
    <w:p w:rsidR="00015692" w:rsidRDefault="000A6EB0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(846) 33-22-555, 8 927 690 73 51, </w:t>
      </w:r>
      <w:hyperlink r:id="rId6" w:history="1"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pr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samara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@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mail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ru</w:t>
        </w:r>
      </w:hyperlink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                          </w:t>
      </w:r>
    </w:p>
    <w:sectPr w:rsidR="0001569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92"/>
    <w:rsid w:val="00015692"/>
    <w:rsid w:val="000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2021-04-06T11:03:00Z</cp:lastPrinted>
  <dcterms:created xsi:type="dcterms:W3CDTF">2021-04-07T07:40:00Z</dcterms:created>
  <dcterms:modified xsi:type="dcterms:W3CDTF">2021-04-07T07:40:00Z</dcterms:modified>
</cp:coreProperties>
</file>