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9B" w:rsidRDefault="004C7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A9B" w:rsidRDefault="004C75C2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03A9B" w:rsidRDefault="004C75C2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72A6B">
        <w:rPr>
          <w:rFonts w:ascii="Times New Roman" w:hAnsi="Times New Roman" w:cs="Times New Roman"/>
          <w:b/>
          <w:sz w:val="28"/>
          <w:szCs w:val="28"/>
        </w:rPr>
        <w:t xml:space="preserve">10 </w:t>
      </w:r>
      <w:r>
        <w:rPr>
          <w:rFonts w:ascii="Times New Roman" w:hAnsi="Times New Roman" w:cs="Times New Roman"/>
          <w:b/>
          <w:sz w:val="28"/>
          <w:szCs w:val="28"/>
        </w:rPr>
        <w:t>февраля 2021</w:t>
      </w:r>
    </w:p>
    <w:p w:rsidR="00F03A9B" w:rsidRDefault="00F03A9B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3A9B" w:rsidRDefault="004C75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Жители Самарской области теперь могут подать документы через МФЦ, </w:t>
      </w:r>
    </w:p>
    <w:p w:rsidR="00F03A9B" w:rsidRDefault="004C75C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оформить недвижимость, расположенную в любом регионе России</w:t>
      </w:r>
    </w:p>
    <w:p w:rsidR="00F03A9B" w:rsidRDefault="00F03A9B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Зарегистрировать право на объект недвижимости, расположенный в другом регионе России, жители и юридические лица Самарской области теперь могут через МФЦ. Это значит, что оформить, например, квартиру, расположенную в Москве, Оренбурге или Сочи можно, не вые</w:t>
      </w:r>
      <w:r>
        <w:rPr>
          <w:rFonts w:ascii="Times New Roman" w:hAnsi="Times New Roman" w:cs="Times New Roman"/>
          <w:sz w:val="28"/>
          <w:szCs w:val="28"/>
        </w:rPr>
        <w:t xml:space="preserve">зжая за пределы региона, обратившись в ближайший многофункциональный центр. 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способ подачи документов, когда заявитель находится в одном регионе России, а недвижимость, право на которую он оформляет - в другом субъекте РФ, называется экстерриториальн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ым. Ранее в Самарской области подать документы по экстерриториальному принципу можно было только в подведомственной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организации – филиале кадастровой палаты. 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принял решение, что в 2021 году услугу по экстерриториальному приему докум</w:t>
      </w:r>
      <w:r>
        <w:rPr>
          <w:rFonts w:ascii="Times New Roman" w:hAnsi="Times New Roman" w:cs="Times New Roman"/>
          <w:i/>
          <w:sz w:val="28"/>
          <w:szCs w:val="28"/>
        </w:rPr>
        <w:t>ентов начнут оказывать и МФЦ. Это стало возможным благодаря внедрению федеральной государственной информационной системы ведения Единого государственного реестра недвижимости на всей территории Российской Федерации с использованием единого программного ком</w:t>
      </w:r>
      <w:r>
        <w:rPr>
          <w:rFonts w:ascii="Times New Roman" w:hAnsi="Times New Roman" w:cs="Times New Roman"/>
          <w:i/>
          <w:sz w:val="28"/>
          <w:szCs w:val="28"/>
        </w:rPr>
        <w:t xml:space="preserve">плекса. Для заявителей подача заявлений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через МФЦ очень удобна, потому что многофункциональных центров много, и можно прийти в тот, который рядом с домом или с работой, - </w:t>
      </w:r>
      <w:r>
        <w:rPr>
          <w:rFonts w:ascii="Times New Roman" w:hAnsi="Times New Roman" w:cs="Times New Roman"/>
          <w:sz w:val="28"/>
          <w:szCs w:val="28"/>
        </w:rPr>
        <w:t xml:space="preserve">рассказала заместитель руководителя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«Уполномоченный многофункциональный центр предоставления государственных и муниципальных услуг Самарской области» проверили технические и кадровые возможности МФЦ. 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В Самарской области прини</w:t>
      </w:r>
      <w:r>
        <w:rPr>
          <w:rFonts w:ascii="Times New Roman" w:hAnsi="Times New Roman" w:cs="Times New Roman"/>
          <w:i/>
          <w:sz w:val="28"/>
          <w:szCs w:val="28"/>
        </w:rPr>
        <w:t xml:space="preserve">мать документы на осуществление учетно-регистрационных действий по экстерриториальному принципу будут в 56 офисах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МФЦ и во всех муниципальных образованиях Самарской области. Уверен, что право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обратиться за такой услугой должно быть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 всех жителей, вне зави</w:t>
      </w:r>
      <w:r>
        <w:rPr>
          <w:rFonts w:ascii="Times New Roman" w:hAnsi="Times New Roman" w:cs="Times New Roman"/>
          <w:i/>
          <w:sz w:val="28"/>
          <w:szCs w:val="28"/>
        </w:rPr>
        <w:t xml:space="preserve">симости от того, живут ли они в Самаре, Тольятти, Сызрани или в небольших городах, поселках. Технически мы к этому готовы, кадровые и организационные возможности также позволяют это реализовать, – </w:t>
      </w:r>
      <w:r>
        <w:rPr>
          <w:rFonts w:ascii="Times New Roman" w:hAnsi="Times New Roman" w:cs="Times New Roman"/>
          <w:sz w:val="28"/>
          <w:szCs w:val="28"/>
        </w:rPr>
        <w:t xml:space="preserve">прокомментировал директор ГКУ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«Уполномоченный многофункц</w:t>
      </w:r>
      <w:r>
        <w:rPr>
          <w:rFonts w:ascii="Times New Roman" w:hAnsi="Times New Roman" w:cs="Times New Roman"/>
          <w:sz w:val="28"/>
          <w:szCs w:val="28"/>
        </w:rPr>
        <w:t xml:space="preserve">иональный центр» </w:t>
      </w:r>
      <w:r>
        <w:rPr>
          <w:rFonts w:ascii="Times New Roman" w:hAnsi="Times New Roman" w:cs="Times New Roman"/>
          <w:b/>
          <w:sz w:val="28"/>
          <w:szCs w:val="28"/>
        </w:rPr>
        <w:t xml:space="preserve">Павел Синев. 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отметили, что жители и организации Самарской области – активные пользователи экстерриториальных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Кроме того, заявители Самарской области часто покупают недвижимость в Москве. На первом</w:t>
      </w:r>
      <w:r>
        <w:rPr>
          <w:rFonts w:ascii="Times New Roman" w:hAnsi="Times New Roman" w:cs="Times New Roman"/>
          <w:sz w:val="28"/>
          <w:szCs w:val="28"/>
        </w:rPr>
        <w:t xml:space="preserve"> месте по приобретению недвижимости столицы – заявители Московской области, на втором - Пензенской области, на третьем – Самарской области. 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03A9B" w:rsidRDefault="004C75C2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по экстерриториальному принципу в Самарской области заявителями было подано </w:t>
      </w:r>
      <w:r>
        <w:rPr>
          <w:rFonts w:ascii="Times New Roman" w:hAnsi="Times New Roman" w:cs="Times New Roman"/>
          <w:color w:val="000000"/>
          <w:sz w:val="28"/>
          <w:szCs w:val="28"/>
        </w:rPr>
        <w:t>16099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заявлений.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 них: об одновременном государственном кадастровом учете и государственной регистрации прав – 281 заявление, о государственной регистрации прав на недвижимое имущество и сделок с ним, ограничений прав, обременений объектов недвижимости (без одновременно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государственного кадастрового учета) – 15550 заявлений, о государственном кадастровом учете (без одновременной государственной регистрации прав) – 268 заявлений.</w:t>
      </w:r>
    </w:p>
    <w:p w:rsidR="00F03A9B" w:rsidRDefault="00F03A9B">
      <w:pPr>
        <w:spacing w:line="276" w:lineRule="auto"/>
        <w:rPr>
          <w:rFonts w:ascii="Segoe UI" w:hAnsi="Segoe UI" w:cs="Segoe UI"/>
          <w:sz w:val="28"/>
          <w:szCs w:val="28"/>
        </w:rPr>
      </w:pPr>
    </w:p>
    <w:p w:rsidR="00F03A9B" w:rsidRDefault="004C75C2">
      <w:pPr>
        <w:suppressAutoHyphens/>
        <w:autoSpaceDE w:val="0"/>
        <w:autoSpaceDN w:val="0"/>
        <w:adjustRightInd w:val="0"/>
        <w:spacing w:before="240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111124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F03A9B" w:rsidRDefault="004C75C2">
      <w:pPr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F03A9B" w:rsidRDefault="004C75C2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Ольга Никитина, помощник руководителя Управления </w:t>
      </w:r>
      <w:proofErr w:type="spellStart"/>
      <w:r>
        <w:rPr>
          <w:rFonts w:ascii="Segoe UI" w:hAnsi="Segoe UI" w:cs="Segoe UI"/>
        </w:rPr>
        <w:t>Росреестра</w:t>
      </w:r>
      <w:proofErr w:type="spellEnd"/>
    </w:p>
    <w:p w:rsidR="00F03A9B" w:rsidRDefault="004C75C2">
      <w:pPr>
        <w:autoSpaceDE w:val="0"/>
        <w:autoSpaceDN w:val="0"/>
        <w:adjustRightInd w:val="0"/>
        <w:spacing w:line="312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8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F03A9B" w:rsidRDefault="00F03A9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3A9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C2" w:rsidRDefault="004C75C2">
      <w:pPr>
        <w:spacing w:after="0" w:line="240" w:lineRule="auto"/>
      </w:pPr>
      <w:r>
        <w:separator/>
      </w:r>
    </w:p>
  </w:endnote>
  <w:endnote w:type="continuationSeparator" w:id="0">
    <w:p w:rsidR="004C75C2" w:rsidRDefault="004C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C2" w:rsidRDefault="004C75C2">
      <w:pPr>
        <w:spacing w:after="0" w:line="240" w:lineRule="auto"/>
      </w:pPr>
      <w:r>
        <w:separator/>
      </w:r>
    </w:p>
  </w:footnote>
  <w:footnote w:type="continuationSeparator" w:id="0">
    <w:p w:rsidR="004C75C2" w:rsidRDefault="004C7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B"/>
    <w:rsid w:val="004C75C2"/>
    <w:rsid w:val="00E72A6B"/>
    <w:rsid w:val="00F0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Normal (Web)"/>
    <w:basedOn w:val="a"/>
    <w:uiPriority w:val="99"/>
    <w:semiHidden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2021-01-13T14:42:00Z</cp:lastPrinted>
  <dcterms:created xsi:type="dcterms:W3CDTF">2021-02-12T06:23:00Z</dcterms:created>
  <dcterms:modified xsi:type="dcterms:W3CDTF">2021-02-12T06:23:00Z</dcterms:modified>
</cp:coreProperties>
</file>