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C7" w:rsidRDefault="00F366F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7C7" w:rsidRDefault="00F366F8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6F47C7" w:rsidRDefault="00F366F8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13 октября 2020 </w:t>
      </w:r>
    </w:p>
    <w:p w:rsidR="006F47C7" w:rsidRDefault="00F366F8">
      <w:pPr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Оформить недвижимость просто: самарский Росреестр рассказал о том, в каких случаях действует упрощенный порядок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Право собственности на недвижимость сегодня можно получить быстро и даже дистанционно: Росреестр регистрирует право в пределах семи рабочих дней, а документы сдаются в том числе через Интернет. Кроме того, принимая во внимание просьбы граждан, упрощается п</w:t>
      </w:r>
      <w:r>
        <w:rPr>
          <w:rFonts w:ascii="Segoe UI" w:hAnsi="Segoe UI" w:cs="Segoe UI"/>
          <w:sz w:val="24"/>
          <w:szCs w:val="24"/>
        </w:rPr>
        <w:t xml:space="preserve">орядок оформления отдельных земельных участков и строений. Подробно об этом рассказали эксперты Управления Росреестра по Самарской области на круглом столе при информационной поддержке газеты «Аргументы и факты Самара».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Участие в мероприятии приняли предс</w:t>
      </w:r>
      <w:r>
        <w:rPr>
          <w:rFonts w:ascii="Segoe UI" w:hAnsi="Segoe UI" w:cs="Segoe UI"/>
          <w:sz w:val="24"/>
          <w:szCs w:val="24"/>
        </w:rPr>
        <w:t xml:space="preserve">тавители молодежного совета Управления Росреестра во главе с его председателем </w:t>
      </w:r>
      <w:r>
        <w:rPr>
          <w:rFonts w:ascii="Segoe UI" w:hAnsi="Segoe UI" w:cs="Segoe UI"/>
          <w:b/>
          <w:sz w:val="24"/>
          <w:szCs w:val="24"/>
        </w:rPr>
        <w:t>Валерией Корниловой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консультант аппарата Уполномоченного по правам человека в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Екатерина Белозерова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Segoe UI" w:hAnsi="Segoe UI" w:cs="Segoe UI"/>
          <w:sz w:val="24"/>
          <w:szCs w:val="24"/>
        </w:rPr>
        <w:t>руководитель подразделения по Самарской области АСРО «Када</w:t>
      </w:r>
      <w:r>
        <w:rPr>
          <w:rFonts w:ascii="Segoe UI" w:hAnsi="Segoe UI" w:cs="Segoe UI"/>
          <w:sz w:val="24"/>
          <w:szCs w:val="24"/>
        </w:rPr>
        <w:t xml:space="preserve">стровые инженеры» </w:t>
      </w:r>
      <w:r>
        <w:rPr>
          <w:rFonts w:ascii="Segoe UI" w:hAnsi="Segoe UI" w:cs="Segoe UI"/>
          <w:b/>
          <w:sz w:val="24"/>
          <w:szCs w:val="24"/>
        </w:rPr>
        <w:t>Максим Куприн</w:t>
      </w:r>
      <w:r>
        <w:rPr>
          <w:rFonts w:ascii="Segoe UI" w:hAnsi="Segoe UI" w:cs="Segoe UI"/>
          <w:sz w:val="24"/>
          <w:szCs w:val="24"/>
        </w:rPr>
        <w:t xml:space="preserve">, представители средств массовой информации Самарской области.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Уже 14 лет в России действует «дачная амнистия», с 2019 года установлен порядок перевода жилых домов в садовые и наоборот. Сегодня существует механизм, позволяющ</w:t>
      </w:r>
      <w:r>
        <w:rPr>
          <w:rFonts w:ascii="Segoe UI" w:hAnsi="Segoe UI" w:cs="Segoe UI"/>
          <w:sz w:val="24"/>
          <w:szCs w:val="24"/>
        </w:rPr>
        <w:t xml:space="preserve">ий на законных основаниях перевести индивидуальный жилой дом в садовый, а к началу 2021 года ожидается принятие законопроекта Росреестра о «гаражной амнистии».  </w:t>
      </w:r>
    </w:p>
    <w:p w:rsidR="006F47C7" w:rsidRDefault="00F366F8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Гаражная амнистия: кто сможет воспользоваться?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Сегодня далеко не на все гаражи можно зарегистр</w:t>
      </w:r>
      <w:r>
        <w:rPr>
          <w:rFonts w:ascii="Segoe UI" w:hAnsi="Segoe UI" w:cs="Segoe UI"/>
          <w:sz w:val="24"/>
          <w:szCs w:val="24"/>
        </w:rPr>
        <w:t>ировать право собственности, а значит невозможно их подарить, продать, оставить в наследство, да и просто пользоваться на законных основаниях. Единственный вариант для владельцев таких строений – это судебное решение вопроса. Но скоро это изменится, и идти</w:t>
      </w:r>
      <w:r>
        <w:rPr>
          <w:rFonts w:ascii="Segoe UI" w:hAnsi="Segoe UI" w:cs="Segoe UI"/>
          <w:sz w:val="24"/>
          <w:szCs w:val="24"/>
        </w:rPr>
        <w:t xml:space="preserve"> в суд не придется.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Законопроект Росреестра о «гаражной амнистии» недавно обсуждался на встрече президента России </w:t>
      </w:r>
      <w:r>
        <w:rPr>
          <w:rFonts w:ascii="Segoe UI" w:hAnsi="Segoe UI" w:cs="Segoe UI"/>
          <w:b/>
          <w:sz w:val="24"/>
          <w:szCs w:val="24"/>
        </w:rPr>
        <w:t xml:space="preserve">Владимира Путина </w:t>
      </w:r>
      <w:r>
        <w:rPr>
          <w:rFonts w:ascii="Segoe UI" w:hAnsi="Segoe UI" w:cs="Segoe UI"/>
          <w:sz w:val="24"/>
          <w:szCs w:val="24"/>
        </w:rPr>
        <w:t xml:space="preserve">с руководителем Росреестра </w:t>
      </w:r>
      <w:r>
        <w:rPr>
          <w:rFonts w:ascii="Segoe UI" w:hAnsi="Segoe UI" w:cs="Segoe UI"/>
          <w:b/>
          <w:sz w:val="24"/>
          <w:szCs w:val="24"/>
        </w:rPr>
        <w:t>Олегом Скуфинским</w:t>
      </w:r>
      <w:r>
        <w:rPr>
          <w:rFonts w:ascii="Segoe UI" w:hAnsi="Segoe UI" w:cs="Segoe UI"/>
          <w:sz w:val="24"/>
          <w:szCs w:val="24"/>
        </w:rPr>
        <w:t xml:space="preserve">. Принятие закона ожидается до конца 2020 года. Он поможет в упрощенном порядке оформить права на гаражи и землю под ними, исключая возможные дополнительные расходы.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«Гаражная амнистия» будет действовать как для индивидуальных капитальных гаражей, так и д</w:t>
      </w:r>
      <w:r>
        <w:rPr>
          <w:rFonts w:ascii="Segoe UI" w:hAnsi="Segoe UI" w:cs="Segoe UI"/>
          <w:sz w:val="24"/>
          <w:szCs w:val="24"/>
        </w:rPr>
        <w:t xml:space="preserve">ля гаражей ленточного типа, для многоэтажных комплексов, а также для некапитальных железных гаражей. При этом под «гаражную амнистию» попадают только гаражи, построенные до 2005 года, то есть до введения в действие Градостроительного кодекса.   </w:t>
      </w:r>
    </w:p>
    <w:p w:rsidR="006F47C7" w:rsidRDefault="00F366F8">
      <w:pPr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Речь иде</w:t>
      </w:r>
      <w:r>
        <w:rPr>
          <w:rFonts w:ascii="Segoe UI" w:hAnsi="Segoe UI" w:cs="Segoe UI"/>
          <w:i/>
          <w:sz w:val="24"/>
          <w:szCs w:val="24"/>
        </w:rPr>
        <w:t>т о гаражах, земля под которые предоставлялась администрацией гаражно-строительным кооперативам, предприятиям или гражданам. Самовольные постройки узаконить по-прежнему нельзя, поскольку они могут угрожать жизни и здоровью граждан, населению в целом, а так</w:t>
      </w:r>
      <w:r>
        <w:rPr>
          <w:rFonts w:ascii="Segoe UI" w:hAnsi="Segoe UI" w:cs="Segoe UI"/>
          <w:i/>
          <w:sz w:val="24"/>
          <w:szCs w:val="24"/>
        </w:rPr>
        <w:t xml:space="preserve">же окружающей среде, - подчеркнула на «круглом столе»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i/>
          <w:sz w:val="24"/>
          <w:szCs w:val="24"/>
        </w:rPr>
        <w:t>Татьяна Титова</w:t>
      </w:r>
      <w:r>
        <w:rPr>
          <w:rFonts w:ascii="Segoe UI" w:hAnsi="Segoe UI" w:cs="Segoe UI"/>
          <w:i/>
          <w:sz w:val="24"/>
          <w:szCs w:val="24"/>
        </w:rPr>
        <w:t xml:space="preserve">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Как только «гаражная амнистия» начнет работать, надо обратиться в орган местного самоуправления с заявлением о выделе</w:t>
      </w:r>
      <w:r>
        <w:rPr>
          <w:rFonts w:ascii="Segoe UI" w:hAnsi="Segoe UI" w:cs="Segoe UI"/>
          <w:sz w:val="24"/>
          <w:szCs w:val="24"/>
        </w:rPr>
        <w:t>нии земельного участка и представить документы, подтверждающие право занимать конкретный земельный участок: это может быть согласование районной администрации или решение совета народных депутатов, чеки, подтверждающие оплату коммунальных платежей (связанн</w:t>
      </w:r>
      <w:r>
        <w:rPr>
          <w:rFonts w:ascii="Segoe UI" w:hAnsi="Segoe UI" w:cs="Segoe UI"/>
          <w:sz w:val="24"/>
          <w:szCs w:val="24"/>
        </w:rPr>
        <w:t>ых с подключением электроэнергии и обслуживанием территории), согласование строительства или проекта гаражно-строительного кооператива, квитанции об оплате содержания и ремонта гаража в кооперативе. Регионам разрешат добавить к списку иные документы с учет</w:t>
      </w:r>
      <w:r>
        <w:rPr>
          <w:rFonts w:ascii="Segoe UI" w:hAnsi="Segoe UI" w:cs="Segoe UI"/>
          <w:sz w:val="24"/>
          <w:szCs w:val="24"/>
        </w:rPr>
        <w:t xml:space="preserve">ом специфики предоставления земельных участков на конкретной территории.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Когда орган местного самоуправления примет решение о выделении земельного участка в собственность, владелец гаража может обратиться в Управление Росреестра за постановкой недвижимо</w:t>
      </w:r>
      <w:r>
        <w:rPr>
          <w:rFonts w:ascii="Segoe UI" w:hAnsi="Segoe UI" w:cs="Segoe UI"/>
          <w:i/>
          <w:sz w:val="24"/>
          <w:szCs w:val="24"/>
        </w:rPr>
        <w:t>сти на кадастровый учет и регистрацией права собственности. Для этого понадобится технический план, документы на землю и декларация, в которой указаны характеристики гаража</w:t>
      </w:r>
      <w:r>
        <w:rPr>
          <w:rFonts w:ascii="Segoe UI" w:hAnsi="Segoe UI" w:cs="Segoe UI"/>
          <w:sz w:val="24"/>
          <w:szCs w:val="24"/>
        </w:rPr>
        <w:t xml:space="preserve">, - сообщила Татьяна Титова.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Она также отметила, что земля под некапитальными (пере</w:t>
      </w:r>
      <w:r>
        <w:rPr>
          <w:rFonts w:ascii="Segoe UI" w:hAnsi="Segoe UI" w:cs="Segoe UI"/>
          <w:sz w:val="24"/>
          <w:szCs w:val="24"/>
        </w:rPr>
        <w:t xml:space="preserve">носными) гаражами может использоваться без предоставления земельного участка, на основании разрешения, выданного администрацией владельцу гаража в соответствии с утверждённой схемой размещения таких объектов.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Дачная амнистия: успейте до марта 2021 года!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>
        <w:rPr>
          <w:rFonts w:ascii="Segoe UI" w:hAnsi="Segoe UI" w:cs="Segoe UI"/>
          <w:sz w:val="24"/>
          <w:szCs w:val="24"/>
        </w:rPr>
        <w:t xml:space="preserve"> «гаражной амнистии» заговорили недавно, а вот «дачная амнистия» действует уже 14 лет, она по-прежнему востребована, и ее продлили до 1 марта 2021 года. В Самарской области по «дачной амнистии» Росреестр зарегистрировал более 300 тысяч объектов недвижимого</w:t>
      </w:r>
      <w:r>
        <w:rPr>
          <w:rFonts w:ascii="Segoe UI" w:hAnsi="Segoe UI" w:cs="Segoe UI"/>
          <w:sz w:val="24"/>
          <w:szCs w:val="24"/>
        </w:rPr>
        <w:t xml:space="preserve"> имущества. Заявления о регистрации в упрощенном порядке продолжают поступать в ведомство.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Немало обращений пришло в период самоизоляции, когда граждане решили навести порядок не только в жилище, но и в документах. Хорошо, что сейчас есть возможность по</w:t>
      </w:r>
      <w:r>
        <w:rPr>
          <w:rFonts w:ascii="Segoe UI" w:hAnsi="Segoe UI" w:cs="Segoe UI"/>
          <w:i/>
          <w:sz w:val="24"/>
          <w:szCs w:val="24"/>
        </w:rPr>
        <w:t xml:space="preserve">дать документы в электронном виде и наши заявители, сидя дома, обращались к нам за постановкой на кадастровый учет и регистрацией права удаленно. Во втором </w:t>
      </w:r>
      <w:r>
        <w:rPr>
          <w:rFonts w:ascii="Segoe UI" w:hAnsi="Segoe UI" w:cs="Segoe UI"/>
          <w:i/>
          <w:sz w:val="24"/>
          <w:szCs w:val="24"/>
        </w:rPr>
        <w:lastRenderedPageBreak/>
        <w:t>квартале (который пришелся на период пандемии) к нам поступило на 13 тысяч электронных заявлений бол</w:t>
      </w:r>
      <w:r>
        <w:rPr>
          <w:rFonts w:ascii="Segoe UI" w:hAnsi="Segoe UI" w:cs="Segoe UI"/>
          <w:i/>
          <w:sz w:val="24"/>
          <w:szCs w:val="24"/>
        </w:rPr>
        <w:t>ьше, чем в первом квартале 2020 года. Среди них были и заявления о регистрации права по «дачной амнистии»</w:t>
      </w:r>
      <w:r>
        <w:rPr>
          <w:rFonts w:ascii="Segoe UI" w:hAnsi="Segoe UI" w:cs="Segoe UI"/>
          <w:sz w:val="24"/>
          <w:szCs w:val="24"/>
        </w:rPr>
        <w:t xml:space="preserve">, - рассказала 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Герасимова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6F47C7" w:rsidRDefault="00F366F8">
      <w:pPr>
        <w:jc w:val="both"/>
        <w:rPr>
          <w:rStyle w:val="a3"/>
          <w:rFonts w:ascii="Segoe UI" w:hAnsi="Segoe UI" w:cs="Segoe UI"/>
          <w:color w:val="auto"/>
          <w:sz w:val="24"/>
          <w:szCs w:val="24"/>
          <w:u w:val="none"/>
        </w:rPr>
      </w:pPr>
      <w:r>
        <w:rPr>
          <w:rFonts w:ascii="Segoe UI" w:hAnsi="Segoe UI" w:cs="Segoe UI"/>
          <w:sz w:val="24"/>
          <w:szCs w:val="24"/>
        </w:rPr>
        <w:t>Экспе</w:t>
      </w:r>
      <w:r>
        <w:rPr>
          <w:rFonts w:ascii="Segoe UI" w:hAnsi="Segoe UI" w:cs="Segoe UI"/>
          <w:sz w:val="24"/>
          <w:szCs w:val="24"/>
        </w:rPr>
        <w:t>рт напомнила, что для разных домов применяются определенные законом принципы упрощенного порядка регистрации права. Так, чтобы оформить дома, возведенные на участках для садоводства, застройщику достаточно с помощью кадастрового инженера составить техничес</w:t>
      </w:r>
      <w:r>
        <w:rPr>
          <w:rFonts w:ascii="Segoe UI" w:hAnsi="Segoe UI" w:cs="Segoe UI"/>
          <w:sz w:val="24"/>
          <w:szCs w:val="24"/>
        </w:rPr>
        <w:t>кий план и предоставить его в Росреестр вместе с заявлением о постановке на кадастровый учет и регистрации права собственности, а также документом, подтверждающим право собственности на землю. Обратиться можно как через МФЦ так и через официальный сайт вед</w:t>
      </w:r>
      <w:r>
        <w:rPr>
          <w:rFonts w:ascii="Segoe UI" w:hAnsi="Segoe UI" w:cs="Segoe UI"/>
          <w:sz w:val="24"/>
          <w:szCs w:val="24"/>
        </w:rPr>
        <w:t xml:space="preserve">омства </w:t>
      </w:r>
      <w:hyperlink r:id="rId9" w:history="1">
        <w:r>
          <w:rPr>
            <w:rStyle w:val="a3"/>
            <w:rFonts w:ascii="Segoe UI" w:hAnsi="Segoe UI" w:cs="Segoe UI"/>
            <w:i/>
            <w:sz w:val="24"/>
            <w:szCs w:val="24"/>
            <w:lang w:val="en-US"/>
          </w:rPr>
          <w:t>https</w:t>
        </w:r>
        <w:r>
          <w:rPr>
            <w:rStyle w:val="a3"/>
            <w:rFonts w:ascii="Segoe UI" w:hAnsi="Segoe UI" w:cs="Segoe UI"/>
            <w:i/>
            <w:sz w:val="24"/>
            <w:szCs w:val="24"/>
          </w:rPr>
          <w:t>://</w:t>
        </w:r>
        <w:r>
          <w:rPr>
            <w:rStyle w:val="a3"/>
            <w:rFonts w:ascii="Segoe UI" w:hAnsi="Segoe UI" w:cs="Segoe UI"/>
            <w:i/>
            <w:sz w:val="24"/>
            <w:szCs w:val="24"/>
            <w:lang w:val="en-US"/>
          </w:rPr>
          <w:t>rosreestr</w:t>
        </w:r>
        <w:r w:rsidRPr="009C44FB">
          <w:rPr>
            <w:rStyle w:val="a3"/>
            <w:rFonts w:ascii="Segoe UI" w:hAnsi="Segoe UI" w:cs="Segoe UI"/>
            <w:i/>
            <w:sz w:val="24"/>
            <w:szCs w:val="24"/>
          </w:rPr>
          <w:t>.</w:t>
        </w:r>
        <w:r>
          <w:rPr>
            <w:rStyle w:val="a3"/>
            <w:rFonts w:ascii="Segoe UI" w:hAnsi="Segoe UI" w:cs="Segoe UI"/>
            <w:i/>
            <w:sz w:val="24"/>
            <w:szCs w:val="24"/>
            <w:lang w:val="en-US"/>
          </w:rPr>
          <w:t>gov</w:t>
        </w:r>
        <w:r w:rsidRPr="009C44FB">
          <w:rPr>
            <w:rStyle w:val="a3"/>
            <w:rFonts w:ascii="Segoe UI" w:hAnsi="Segoe UI" w:cs="Segoe UI"/>
            <w:i/>
            <w:sz w:val="24"/>
            <w:szCs w:val="24"/>
          </w:rPr>
          <w:t>.</w:t>
        </w:r>
        <w:r>
          <w:rPr>
            <w:rStyle w:val="a3"/>
            <w:rFonts w:ascii="Segoe UI" w:hAnsi="Segoe UI" w:cs="Segoe UI"/>
            <w:i/>
            <w:sz w:val="24"/>
            <w:szCs w:val="24"/>
            <w:lang w:val="en-US"/>
          </w:rPr>
          <w:t>ru</w:t>
        </w:r>
      </w:hyperlink>
      <w:r>
        <w:rPr>
          <w:rStyle w:val="a3"/>
          <w:rFonts w:ascii="Segoe UI" w:hAnsi="Segoe UI" w:cs="Segoe UI"/>
          <w:i/>
          <w:sz w:val="24"/>
          <w:szCs w:val="24"/>
        </w:rPr>
        <w:t>.</w:t>
      </w:r>
      <w:r>
        <w:rPr>
          <w:rStyle w:val="a3"/>
          <w:rFonts w:ascii="Segoe UI" w:hAnsi="Segoe UI" w:cs="Segoe UI"/>
          <w:sz w:val="24"/>
          <w:szCs w:val="24"/>
          <w:u w:val="none"/>
        </w:rPr>
        <w:t xml:space="preserve"> </w:t>
      </w:r>
      <w:r>
        <w:rPr>
          <w:rStyle w:val="a3"/>
          <w:rFonts w:ascii="Segoe UI" w:hAnsi="Segoe UI" w:cs="Segoe UI"/>
          <w:color w:val="000000" w:themeColor="text1"/>
          <w:sz w:val="24"/>
          <w:szCs w:val="24"/>
          <w:u w:val="none"/>
        </w:rPr>
        <w:t xml:space="preserve">Такой порядок будет действовать до первого </w:t>
      </w:r>
      <w:r>
        <w:rPr>
          <w:rFonts w:ascii="Segoe UI" w:hAnsi="Segoe UI" w:cs="Segoe UI"/>
          <w:sz w:val="24"/>
          <w:szCs w:val="24"/>
        </w:rPr>
        <w:t xml:space="preserve">марта 2021 года.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А вот для домов, расположенных на участках под индивидуальное жилищное строительство и личное подсобное хозяйство в границах населенных пунктов, порядок иной: нужно подать в орган местного самоуправления уведомление о начале, а потом - об окончании строите</w:t>
      </w:r>
      <w:r>
        <w:rPr>
          <w:rFonts w:ascii="Segoe UI" w:hAnsi="Segoe UI" w:cs="Segoe UI"/>
          <w:sz w:val="24"/>
          <w:szCs w:val="24"/>
        </w:rPr>
        <w:t xml:space="preserve">льства.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Получив уведомление о начале строительства, орган местного самоуправления определяет, насколько пожелания в строительстве соответствуют правилам землепользования и застройки, которые действуют на конкретной территории. Уведомительный порядок пом</w:t>
      </w:r>
      <w:r>
        <w:rPr>
          <w:rFonts w:ascii="Segoe UI" w:hAnsi="Segoe UI" w:cs="Segoe UI"/>
          <w:i/>
          <w:sz w:val="24"/>
          <w:szCs w:val="24"/>
        </w:rPr>
        <w:t>огает застройщику, ведь уже на начальном этапе строительства он узнает, допустимо ли строить на этом земельном участке, и укладывается ли он в параметры застройки,</w:t>
      </w:r>
      <w:r>
        <w:rPr>
          <w:rFonts w:ascii="Segoe UI" w:hAnsi="Segoe UI" w:cs="Segoe UI"/>
          <w:sz w:val="24"/>
          <w:szCs w:val="24"/>
        </w:rPr>
        <w:t xml:space="preserve"> - отметила Ольга Герасимова.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 уведомлению об окончании строительства, направленному в орга</w:t>
      </w:r>
      <w:r>
        <w:rPr>
          <w:rFonts w:ascii="Segoe UI" w:hAnsi="Segoe UI" w:cs="Segoe UI"/>
          <w:sz w:val="24"/>
          <w:szCs w:val="24"/>
        </w:rPr>
        <w:t>н местного самоуправления, необходимо приложить технический план (который составляет кадастровый инженер) и сведения об оплате государственной пошлины. Органы местного самоуправления обязаны самостоятельно составить заявление о постановке на кадастровый уч</w:t>
      </w:r>
      <w:r>
        <w:rPr>
          <w:rFonts w:ascii="Segoe UI" w:hAnsi="Segoe UI" w:cs="Segoe UI"/>
          <w:sz w:val="24"/>
          <w:szCs w:val="24"/>
        </w:rPr>
        <w:t>ет и регистрации права и направить комплект документов в Росреестр, а после регистрации права – выдать выписку из Единого государственного реестра недвижимости заявителю. Таким образом, гражданин обращается только в одну организацию и получает государствен</w:t>
      </w:r>
      <w:r>
        <w:rPr>
          <w:rFonts w:ascii="Segoe UI" w:hAnsi="Segoe UI" w:cs="Segoe UI"/>
          <w:sz w:val="24"/>
          <w:szCs w:val="24"/>
        </w:rPr>
        <w:t xml:space="preserve">ную услугу «под ключ».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этом уведомительный порядок применяется и когда речь идет об уже построенных, но не зарегистрированных домах. Если такие дома построены на земельных участках для индивидуального жилищного строительства или личного подсобного хоз</w:t>
      </w:r>
      <w:r>
        <w:rPr>
          <w:rFonts w:ascii="Segoe UI" w:hAnsi="Segoe UI" w:cs="Segoe UI"/>
          <w:sz w:val="24"/>
          <w:szCs w:val="24"/>
        </w:rPr>
        <w:t>яйства в границах населенного пункта, тогда до первого марта 2021 года гражданин имеет право подать уведомление о начале строительства. При условии, что постройка соответствует всем градостроительным регламентам, владелец сможет легализовать дом, подав уве</w:t>
      </w:r>
      <w:r>
        <w:rPr>
          <w:rFonts w:ascii="Segoe UI" w:hAnsi="Segoe UI" w:cs="Segoe UI"/>
          <w:sz w:val="24"/>
          <w:szCs w:val="24"/>
        </w:rPr>
        <w:t xml:space="preserve">домление об окончании строительства.  </w:t>
      </w:r>
    </w:p>
    <w:p w:rsidR="006F47C7" w:rsidRDefault="006F47C7">
      <w:pPr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6F47C7" w:rsidRDefault="00F366F8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lastRenderedPageBreak/>
        <w:t>Появилась возможность поменять назначение дома: с жилого в садовый и наоборот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Оформляя дома в собственность, некоторые граждане легко обозначали назначение «жилой» или «садовый», не задумываясь о правовых последствия</w:t>
      </w:r>
      <w:r>
        <w:rPr>
          <w:rFonts w:ascii="Segoe UI" w:hAnsi="Segoe UI" w:cs="Segoe UI"/>
          <w:sz w:val="24"/>
          <w:szCs w:val="24"/>
        </w:rPr>
        <w:t>х. Другие даже не смотрели, какое назначение их дому указал кадастровый инженер. А есть и те, кто осознанно указывал жилое назначение, но в дальнейшем ситуация изменилась и дом стал использоваться как садовый.  В результате этого у многих возникли проблемы</w:t>
      </w:r>
      <w:r>
        <w:rPr>
          <w:rFonts w:ascii="Segoe UI" w:hAnsi="Segoe UI" w:cs="Segoe UI"/>
          <w:sz w:val="24"/>
          <w:szCs w:val="24"/>
        </w:rPr>
        <w:t xml:space="preserve">: приходится оплачивать коммунальные услуги и налоги за жилой дом, тогда как он используется только сезонно или наоборот: дачный дом по факту стал жилым, и у семьи есть много причин, чтобы он стал таковым в законном порядке.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С 1 января 2019 года у гражд</w:t>
      </w:r>
      <w:r>
        <w:rPr>
          <w:rFonts w:ascii="Segoe UI" w:hAnsi="Segoe UI" w:cs="Segoe UI"/>
          <w:i/>
          <w:sz w:val="24"/>
          <w:szCs w:val="24"/>
        </w:rPr>
        <w:t xml:space="preserve">ан появилась возможность перевести жилой дом в категорию «садовый» и наоборот. Для этого собственник должен обратиться в орган местного самоуправления (на территории Самары этим занимаются районные администрации) и представить простой комплект документов: </w:t>
      </w:r>
      <w:r>
        <w:rPr>
          <w:rFonts w:ascii="Segoe UI" w:hAnsi="Segoe UI" w:cs="Segoe UI"/>
          <w:i/>
          <w:sz w:val="24"/>
          <w:szCs w:val="24"/>
        </w:rPr>
        <w:t>заявление – ходатайство о переводе жилого дома в садовый (или наоборот из садового в жилой) и подтвердить право собственности на этот дом. Если садовый дом переводится в жилой, потребуется еще один документ – заключение по обследованию технического состоян</w:t>
      </w:r>
      <w:r>
        <w:rPr>
          <w:rFonts w:ascii="Segoe UI" w:hAnsi="Segoe UI" w:cs="Segoe UI"/>
          <w:i/>
          <w:sz w:val="24"/>
          <w:szCs w:val="24"/>
        </w:rPr>
        <w:t>ия объекта, которое подтверждает, что садовый дом отвечает требованиям надежности и безопасности жилого дома. Это заключение выдается лицом, которое является членом саморегулируемой организации по инженерным изысканиям</w:t>
      </w:r>
      <w:r>
        <w:rPr>
          <w:rFonts w:ascii="Segoe UI" w:hAnsi="Segoe UI" w:cs="Segoe UI"/>
          <w:sz w:val="24"/>
          <w:szCs w:val="24"/>
        </w:rPr>
        <w:t xml:space="preserve">, - пояснила Ольга Герасимова.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</w:t>
      </w:r>
      <w:r>
        <w:rPr>
          <w:rFonts w:ascii="Segoe UI" w:hAnsi="Segoe UI" w:cs="Segoe UI"/>
          <w:sz w:val="24"/>
          <w:szCs w:val="24"/>
        </w:rPr>
        <w:t>течении 45 дней администрация принимает решение и самостоятельно направляет заявление о переводе жилого дома в садовый или наоборот в Управление Росреестра, которое без привлечения заявителей и дополнительных расходов с их стороны вносит информацию в Едины</w:t>
      </w:r>
      <w:r>
        <w:rPr>
          <w:rFonts w:ascii="Segoe UI" w:hAnsi="Segoe UI" w:cs="Segoe UI"/>
          <w:sz w:val="24"/>
          <w:szCs w:val="24"/>
        </w:rPr>
        <w:t>й государственный реестр недвижимости, меняя назначение дома.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Прежде чем обратиться в администрацию, стоит посмотреть, на каком земельном участке возведен дом. Дело в том, что на земельных участках, которые предназначены для индивидуального жилищного строи</w:t>
      </w:r>
      <w:r>
        <w:rPr>
          <w:rFonts w:ascii="Segoe UI" w:hAnsi="Segoe UI" w:cs="Segoe UI"/>
          <w:sz w:val="24"/>
          <w:szCs w:val="24"/>
        </w:rPr>
        <w:t xml:space="preserve">тельства и личного подсобного хозяйства в границах населенных пунктов, можно возводить только индивидуальные жилые дома, а на участках, предназначенных для садоводства – как жилые, так и садовые дома. </w:t>
      </w:r>
    </w:p>
    <w:p w:rsidR="006F47C7" w:rsidRDefault="00F366F8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Как жилой дом перевести в нежилое здание, не являющеес</w:t>
      </w:r>
      <w:r>
        <w:rPr>
          <w:rFonts w:ascii="Segoe UI" w:hAnsi="Segoe UI" w:cs="Segoe UI"/>
          <w:b/>
          <w:i/>
          <w:sz w:val="24"/>
          <w:szCs w:val="24"/>
        </w:rPr>
        <w:t>я садовым домом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назначение «жилые» и «садовые» дома на участках под садоводство можно поменять запросто, то перевести их в нежилое здание иного функционального назначения так легко не получится. Это связано с обеспечением безопасности этих нежилых зда</w:t>
      </w:r>
      <w:r>
        <w:rPr>
          <w:rFonts w:ascii="Segoe UI" w:hAnsi="Segoe UI" w:cs="Segoe UI"/>
          <w:sz w:val="24"/>
          <w:szCs w:val="24"/>
        </w:rPr>
        <w:t xml:space="preserve">ний, прокомментировал ситуацию на «круглом столе» начальник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Андрей Панфилов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Поскольку вопрос касается жизни и здоровья большого количества людей, перевод из жилого дома в нежилое з</w:t>
      </w:r>
      <w:r>
        <w:rPr>
          <w:rFonts w:ascii="Segoe UI" w:hAnsi="Segoe UI" w:cs="Segoe UI"/>
          <w:i/>
          <w:sz w:val="24"/>
          <w:szCs w:val="24"/>
        </w:rPr>
        <w:t xml:space="preserve">дание осуществляется по общим правилам, установленным </w:t>
      </w:r>
      <w:r>
        <w:rPr>
          <w:rFonts w:ascii="Segoe UI" w:hAnsi="Segoe UI" w:cs="Segoe UI"/>
          <w:i/>
          <w:sz w:val="24"/>
          <w:szCs w:val="24"/>
        </w:rPr>
        <w:lastRenderedPageBreak/>
        <w:t xml:space="preserve">Градостроительным кодексом. Дело в том, что при строительстве кафе, магазинов, ресторанов, детсадов, автосервисов и других нежилых зданий предъявляются повышенные требования безопасности. Поэтому чтобы </w:t>
      </w:r>
      <w:r>
        <w:rPr>
          <w:rFonts w:ascii="Segoe UI" w:hAnsi="Segoe UI" w:cs="Segoe UI"/>
          <w:i/>
          <w:sz w:val="24"/>
          <w:szCs w:val="24"/>
        </w:rPr>
        <w:t>изменить назначение жилого дома в нежилое здание (не садовый дом) земельный участок приводится в соответствие с функциональным назначением здания, получается разрешение на его реконструкцию в соответствии с проектной документацией, по которой проектировщик</w:t>
      </w:r>
      <w:r>
        <w:rPr>
          <w:rFonts w:ascii="Segoe UI" w:hAnsi="Segoe UI" w:cs="Segoe UI"/>
          <w:i/>
          <w:sz w:val="24"/>
          <w:szCs w:val="24"/>
        </w:rPr>
        <w:t>и рассчитывают все необходимые параметры объекта, его надежность, безопасность и позволяющие ввести здание в эксплуатацию. Кроме того, если градостроительный регламент не предусматривает возможность возведения объектов нежилого назначения на данном земельн</w:t>
      </w:r>
      <w:r>
        <w:rPr>
          <w:rFonts w:ascii="Segoe UI" w:hAnsi="Segoe UI" w:cs="Segoe UI"/>
          <w:i/>
          <w:sz w:val="24"/>
          <w:szCs w:val="24"/>
        </w:rPr>
        <w:t>ом участке, то изменить назначение жилого дома в нежилое здание будет невозможно</w:t>
      </w:r>
      <w:r>
        <w:rPr>
          <w:rFonts w:ascii="Segoe UI" w:hAnsi="Segoe UI" w:cs="Segoe UI"/>
          <w:sz w:val="24"/>
          <w:szCs w:val="24"/>
        </w:rPr>
        <w:t xml:space="preserve">, -  разъяснил Андрей Панфилов. </w:t>
      </w:r>
    </w:p>
    <w:p w:rsidR="006F47C7" w:rsidRDefault="006F47C7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6F47C7" w:rsidRDefault="00F366F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6F47C7" w:rsidRDefault="00F366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6F47C7" w:rsidRDefault="00F366F8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10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6F47C7" w:rsidRDefault="006F47C7">
      <w:pPr>
        <w:jc w:val="both"/>
        <w:rPr>
          <w:rFonts w:ascii="Segoe UI" w:hAnsi="Segoe UI" w:cs="Segoe UI"/>
          <w:sz w:val="24"/>
          <w:szCs w:val="24"/>
        </w:rPr>
      </w:pPr>
    </w:p>
    <w:p w:rsidR="006F47C7" w:rsidRDefault="006F47C7">
      <w:pPr>
        <w:jc w:val="both"/>
        <w:rPr>
          <w:rFonts w:ascii="Segoe UI" w:hAnsi="Segoe UI" w:cs="Segoe UI"/>
          <w:sz w:val="24"/>
          <w:szCs w:val="24"/>
        </w:rPr>
      </w:pPr>
    </w:p>
    <w:p w:rsidR="006F47C7" w:rsidRDefault="00F366F8">
      <w:pPr>
        <w:jc w:val="both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</w:rPr>
        <w:t xml:space="preserve">Титова Т.А. 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Герасимова О.В.</w:t>
      </w:r>
    </w:p>
    <w:p w:rsidR="006F47C7" w:rsidRDefault="00F366F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Панфилов А.М. </w:t>
      </w:r>
    </w:p>
    <w:sectPr w:rsidR="006F47C7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F8" w:rsidRDefault="00F366F8">
      <w:pPr>
        <w:spacing w:after="0" w:line="240" w:lineRule="auto"/>
      </w:pPr>
      <w:r>
        <w:separator/>
      </w:r>
    </w:p>
  </w:endnote>
  <w:endnote w:type="continuationSeparator" w:id="0">
    <w:p w:rsidR="00F366F8" w:rsidRDefault="00F3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F8" w:rsidRDefault="00F366F8">
      <w:pPr>
        <w:spacing w:after="0" w:line="240" w:lineRule="auto"/>
      </w:pPr>
      <w:r>
        <w:separator/>
      </w:r>
    </w:p>
  </w:footnote>
  <w:footnote w:type="continuationSeparator" w:id="0">
    <w:p w:rsidR="00F366F8" w:rsidRDefault="00F36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892450"/>
      <w:docPartObj>
        <w:docPartGallery w:val="Page Numbers (Top of Page)"/>
        <w:docPartUnique/>
      </w:docPartObj>
    </w:sdtPr>
    <w:sdtEndPr/>
    <w:sdtContent>
      <w:p w:rsidR="006F47C7" w:rsidRDefault="00F366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FB">
          <w:rPr>
            <w:noProof/>
          </w:rPr>
          <w:t>2</w:t>
        </w:r>
        <w:r>
          <w:fldChar w:fldCharType="end"/>
        </w:r>
      </w:p>
    </w:sdtContent>
  </w:sdt>
  <w:p w:rsidR="006F47C7" w:rsidRDefault="006F47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C7"/>
    <w:rsid w:val="006F47C7"/>
    <w:rsid w:val="009C44FB"/>
    <w:rsid w:val="00F3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.samar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C0B7-2FB7-4F02-9ED7-6DEDBDF8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1719</Words>
  <Characters>9802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2020-10-08T10:46:00Z</cp:lastPrinted>
  <dcterms:created xsi:type="dcterms:W3CDTF">2020-10-14T04:32:00Z</dcterms:created>
  <dcterms:modified xsi:type="dcterms:W3CDTF">2020-10-14T04:32:00Z</dcterms:modified>
</cp:coreProperties>
</file>