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32" w:rsidRDefault="002568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732" w:rsidRDefault="00BB77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732" w:rsidRDefault="002568A1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B7732" w:rsidRDefault="002568A1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06 ноября 2019</w:t>
      </w:r>
    </w:p>
    <w:p w:rsidR="00BB7732" w:rsidRDefault="002568A1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8"/>
          <w:szCs w:val="28"/>
        </w:rPr>
        <w:t xml:space="preserve">В Самарской области появились электронные закладные </w:t>
      </w:r>
    </w:p>
    <w:p w:rsidR="00BB7732" w:rsidRDefault="002568A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 9 месяцев 2019 года в Самарской области зарегистрировано почти 39,5 тысяч записей об ипотеке. Из них 26 тысяч – это регистрация ипотеки на жилые помещения. Как правило, именно на такие объекты оформляется закладная. С первого июля 2018 года стало возмож</w:t>
      </w:r>
      <w:r>
        <w:rPr>
          <w:rFonts w:ascii="Segoe UI" w:hAnsi="Segoe UI" w:cs="Segoe UI"/>
          <w:sz w:val="24"/>
          <w:szCs w:val="24"/>
        </w:rPr>
        <w:t>ным оформить закладную как в бумажном, так и в электронном виде. Первые заявления на оформление электронных закладных в Самарской области - как и во многих других регионах России - начали поступать осенью этого года. С середины октября и по состоянию на 31</w:t>
      </w:r>
      <w:r>
        <w:rPr>
          <w:rFonts w:ascii="Segoe UI" w:hAnsi="Segoe UI" w:cs="Segoe UI"/>
          <w:sz w:val="24"/>
          <w:szCs w:val="24"/>
        </w:rPr>
        <w:t xml:space="preserve"> октября в нашем регионе их поступило уже 188.  А это значит, что сделан еще один шаг к переводу рынка ипотеки в электронный вид. По словам начальника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Аделаиды Гук</w:t>
      </w:r>
      <w:r>
        <w:rPr>
          <w:rFonts w:ascii="Segoe UI" w:hAnsi="Segoe UI" w:cs="Segoe UI"/>
          <w:sz w:val="24"/>
          <w:szCs w:val="24"/>
        </w:rPr>
        <w:t>, электронное взаимодей</w:t>
      </w:r>
      <w:r>
        <w:rPr>
          <w:rFonts w:ascii="Segoe UI" w:hAnsi="Segoe UI" w:cs="Segoe UI"/>
          <w:sz w:val="24"/>
          <w:szCs w:val="24"/>
        </w:rPr>
        <w:t>ствие с кредитными организациями обеспечивает сохранность закладной, повышает безопасность сделок с недвижимостью, сокращает сроки оформления ипотеки, а также минимизирует временные и материальные издержки.</w:t>
      </w:r>
    </w:p>
    <w:p w:rsidR="00BB7732" w:rsidRDefault="002568A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Форму электронной закладной можно заполнить на по</w:t>
      </w:r>
      <w:r>
        <w:rPr>
          <w:rFonts w:ascii="Segoe UI" w:hAnsi="Segoe UI" w:cs="Segoe UI"/>
          <w:sz w:val="24"/>
          <w:szCs w:val="24"/>
        </w:rPr>
        <w:t xml:space="preserve">ртале </w:t>
      </w:r>
      <w:proofErr w:type="spellStart"/>
      <w:r>
        <w:rPr>
          <w:rFonts w:ascii="Segoe UI" w:hAnsi="Segoe UI" w:cs="Segoe UI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sz w:val="24"/>
          <w:szCs w:val="24"/>
        </w:rPr>
        <w:t xml:space="preserve"> и на официальном сайте Росреестра. В документе необходимо поставить электронные подписи залогодателя и залогодержателя. Закладная должна содержать сведения о залогодателе, первоначальном залогодержателе и о заемщике по кредиту, информацию о </w:t>
      </w:r>
      <w:r>
        <w:rPr>
          <w:rFonts w:ascii="Segoe UI" w:hAnsi="Segoe UI" w:cs="Segoe UI"/>
          <w:sz w:val="24"/>
          <w:szCs w:val="24"/>
        </w:rPr>
        <w:t xml:space="preserve">дате и месте заключения договора, сумме кредита и сроке ее уплаты, а также описание ипотечного имущества и его оценку. Стоит отметить, что аналогичные данные вносились и в документарную закладную. </w:t>
      </w:r>
    </w:p>
    <w:p w:rsidR="00BB7732" w:rsidRDefault="002568A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Заявление об оформлении электронной закладной направляется</w:t>
      </w:r>
      <w:r>
        <w:rPr>
          <w:rFonts w:ascii="Segoe UI" w:hAnsi="Segoe UI" w:cs="Segoe UI"/>
          <w:sz w:val="24"/>
          <w:szCs w:val="24"/>
        </w:rPr>
        <w:t xml:space="preserve"> в орган регистрации прав – Управление Росреестра по Самарской области – который вносит сведения об электронной закладной в регистрационную запись об ипотеке. После чего ведомство передает электронную закладную в депозитарий, указанный в данной электронной</w:t>
      </w:r>
      <w:r>
        <w:rPr>
          <w:rFonts w:ascii="Segoe UI" w:hAnsi="Segoe UI" w:cs="Segoe UI"/>
          <w:sz w:val="24"/>
          <w:szCs w:val="24"/>
        </w:rPr>
        <w:t xml:space="preserve"> закладной. «Депозитарий – это профессиональный участник рынка ценных бумаг, который официально зарегистрирован, осуществляет </w:t>
      </w:r>
      <w:r>
        <w:rPr>
          <w:rFonts w:ascii="Segoe UI" w:hAnsi="Segoe UI" w:cs="Segoe UI"/>
          <w:sz w:val="24"/>
          <w:szCs w:val="24"/>
        </w:rPr>
        <w:lastRenderedPageBreak/>
        <w:t>хранение ценных бумаг и фиксирует их движение, в частности по учету перехода прав собственности на них», - поясняет Аделаида Гук.</w:t>
      </w:r>
    </w:p>
    <w:p w:rsidR="00BB7732" w:rsidRDefault="002568A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погашении регистрационной записи об ипотеке обращение об аннулировании электронной закладной не потребуется. «Управление Росреестра самостоятельно направит в депозитарий уведомление о погашении записи об ипотеке, и это будет являться основанием для пре</w:t>
      </w:r>
      <w:r>
        <w:rPr>
          <w:rFonts w:ascii="Segoe UI" w:hAnsi="Segoe UI" w:cs="Segoe UI"/>
          <w:sz w:val="24"/>
          <w:szCs w:val="24"/>
        </w:rPr>
        <w:t xml:space="preserve">кращения хранения электронной закладной и учета прав на такую закладную», - подчеркивает эксперт. </w:t>
      </w:r>
    </w:p>
    <w:p w:rsidR="00BB7732" w:rsidRDefault="00BB7732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BB7732" w:rsidRDefault="002568A1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BB7732" w:rsidRDefault="002568A1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BB7732" w:rsidRDefault="002568A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BB7732" w:rsidRDefault="002568A1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BB7732" w:rsidRDefault="00BB773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BB7732" w:rsidRDefault="00BB773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BB7732" w:rsidRDefault="00BB773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BB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32"/>
    <w:rsid w:val="002568A1"/>
    <w:rsid w:val="00B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2019-11-01T10:38:00Z</cp:lastPrinted>
  <dcterms:created xsi:type="dcterms:W3CDTF">2019-11-18T10:02:00Z</dcterms:created>
  <dcterms:modified xsi:type="dcterms:W3CDTF">2019-11-18T10:02:00Z</dcterms:modified>
</cp:coreProperties>
</file>