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D8" w:rsidRDefault="002238E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DD8" w:rsidRDefault="002238E4">
      <w:pPr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123DD8" w:rsidRDefault="002238E4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05 августа 2019</w:t>
      </w:r>
    </w:p>
    <w:p w:rsidR="00123DD8" w:rsidRDefault="002238E4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Выплатил кредит – погаси ипотеку</w:t>
      </w:r>
    </w:p>
    <w:p w:rsidR="00123DD8" w:rsidRDefault="002238E4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Если вы взяли </w:t>
      </w:r>
      <w:proofErr w:type="spellStart"/>
      <w:r>
        <w:rPr>
          <w:rFonts w:ascii="Segoe UI" w:hAnsi="Segoe UI" w:cs="Segoe UI"/>
          <w:sz w:val="24"/>
          <w:szCs w:val="24"/>
        </w:rPr>
        <w:t>займ</w:t>
      </w:r>
      <w:proofErr w:type="spellEnd"/>
      <w:r>
        <w:rPr>
          <w:rFonts w:ascii="Segoe UI" w:hAnsi="Segoe UI" w:cs="Segoe UI"/>
          <w:sz w:val="24"/>
          <w:szCs w:val="24"/>
        </w:rPr>
        <w:t xml:space="preserve"> в банке или иной кредитной организации под залог недвижимости, нужно помнить, что, выплатив кредит, необходимо </w:t>
      </w:r>
      <w:r>
        <w:rPr>
          <w:rFonts w:ascii="Segoe UI" w:hAnsi="Segoe UI" w:cs="Segoe UI"/>
          <w:sz w:val="24"/>
          <w:szCs w:val="24"/>
        </w:rPr>
        <w:t xml:space="preserve">погасить запись об ипотеке в Едином государственном реестре недвижимости. Иначе, являясь полноправным собственником, невозможно будет самостоятельно распорядиться имуществом, так как оно останется в залоге у банка. </w:t>
      </w:r>
    </w:p>
    <w:p w:rsidR="00123DD8" w:rsidRDefault="002238E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информации Управления Росреестра по С</w:t>
      </w:r>
      <w:r>
        <w:rPr>
          <w:rFonts w:ascii="Segoe UI" w:hAnsi="Segoe UI" w:cs="Segoe UI"/>
          <w:sz w:val="24"/>
          <w:szCs w:val="24"/>
        </w:rPr>
        <w:t>амарской области, в Единый государственный реестр недвижимости только в 2018 году было внесено около 67,6 тысяч записей об ипотеке, а за первое полугодие 2019 года 26,4 тысяч записей. Кроме того, в ЕГРН содержатся записи об ипотеке предыдущих лет. После то</w:t>
      </w:r>
      <w:r>
        <w:rPr>
          <w:rFonts w:ascii="Segoe UI" w:hAnsi="Segoe UI" w:cs="Segoe UI"/>
          <w:sz w:val="24"/>
          <w:szCs w:val="24"/>
        </w:rPr>
        <w:t xml:space="preserve">го, как заемщики выплатят кредиты, все эти записи должны быть прекращены. </w:t>
      </w:r>
    </w:p>
    <w:p w:rsidR="00123DD8" w:rsidRDefault="00123DD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123DD8" w:rsidRDefault="002238E4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Чаще всего, когда выдается ипотека, сразу оформляется и закладная на недвижимость. По закону при наличии закладной подать заявление о прекращении ограничения в Едином государственн</w:t>
      </w:r>
      <w:r>
        <w:rPr>
          <w:rFonts w:ascii="Segoe UI" w:hAnsi="Segoe UI" w:cs="Segoe UI"/>
          <w:sz w:val="24"/>
          <w:szCs w:val="24"/>
        </w:rPr>
        <w:t xml:space="preserve">ом реестре недвижимости вправе кредитная организация и заемщик вместе, а также каждый из них по отдельности. Обратиться в регистрирующий орган нужно через многофункциональный центр. Погашение ипотеки Управление Росреестра по Самарской области осуществляет </w:t>
      </w:r>
      <w:r>
        <w:rPr>
          <w:rFonts w:ascii="Segoe UI" w:hAnsi="Segoe UI" w:cs="Segoe UI"/>
          <w:sz w:val="24"/>
          <w:szCs w:val="24"/>
        </w:rPr>
        <w:t>за три рабочих дня, услуга предоставляется бесплатно. «Если подается совместное заявление или его подает только банк, одновременно представляется документарная закладная или выписка по счету депо, - говорит начальник отдела регистрации ипотеки Управления Р</w:t>
      </w:r>
      <w:r>
        <w:rPr>
          <w:rFonts w:ascii="Segoe UI" w:hAnsi="Segoe UI" w:cs="Segoe UI"/>
          <w:sz w:val="24"/>
          <w:szCs w:val="24"/>
        </w:rPr>
        <w:t xml:space="preserve">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Аделаида Гук</w:t>
      </w:r>
      <w:r>
        <w:rPr>
          <w:rFonts w:ascii="Segoe UI" w:hAnsi="Segoe UI" w:cs="Segoe UI"/>
          <w:sz w:val="24"/>
          <w:szCs w:val="24"/>
        </w:rPr>
        <w:t xml:space="preserve">. – При этом закладная должна быть обездвижена. В случае, когда обращается только заемщик, на документарной закладной должна быть отметка банка об исполнении ипотечного обязательства в полном объеме». </w:t>
      </w:r>
    </w:p>
    <w:p w:rsidR="00123DD8" w:rsidRDefault="00123DD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123DD8" w:rsidRDefault="002238E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Напомним, </w:t>
      </w:r>
      <w:r>
        <w:rPr>
          <w:rFonts w:ascii="Segoe UI" w:hAnsi="Segoe UI" w:cs="Segoe UI"/>
          <w:sz w:val="24"/>
          <w:szCs w:val="24"/>
        </w:rPr>
        <w:t>год назад были внесены изменения в федеральный закон «Об ипотеке», которые ввели в оборот электронную закладную. При оформлении такой закладной обращение с заявлением об ее аннулировании не требуется. В Самарской области электронная закладная так и не вошл</w:t>
      </w:r>
      <w:r>
        <w:rPr>
          <w:rFonts w:ascii="Segoe UI" w:hAnsi="Segoe UI" w:cs="Segoe UI"/>
          <w:sz w:val="24"/>
          <w:szCs w:val="24"/>
        </w:rPr>
        <w:t xml:space="preserve">а в оборот, поэтому при погашении ипотеки по-прежнему представляется документарная закладная или выписка по счету-депо, подтверждающая, что закладная помещена в депозитарий хранения закладных. </w:t>
      </w:r>
    </w:p>
    <w:p w:rsidR="00123DD8" w:rsidRDefault="00123DD8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 w:rsidR="00123DD8" w:rsidRDefault="002238E4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Проверить, прекращена ли ипотека, можно бесплатно на публично</w:t>
      </w:r>
      <w:r>
        <w:rPr>
          <w:rFonts w:ascii="Segoe UI" w:hAnsi="Segoe UI" w:cs="Segoe UI"/>
          <w:sz w:val="24"/>
          <w:szCs w:val="24"/>
        </w:rPr>
        <w:t>й кадастровой карте в режиме он-</w:t>
      </w:r>
      <w:proofErr w:type="spellStart"/>
      <w:r>
        <w:rPr>
          <w:rFonts w:ascii="Segoe UI" w:hAnsi="Segoe UI" w:cs="Segoe UI"/>
          <w:sz w:val="24"/>
          <w:szCs w:val="24"/>
        </w:rPr>
        <w:t>лайн</w:t>
      </w:r>
      <w:proofErr w:type="spellEnd"/>
      <w:r>
        <w:rPr>
          <w:rFonts w:ascii="Segoe UI" w:hAnsi="Segoe UI" w:cs="Segoe UI"/>
          <w:sz w:val="24"/>
          <w:szCs w:val="24"/>
        </w:rPr>
        <w:t xml:space="preserve"> (rosreestr.ru). Стоит знать, что этот ресурс обновляется с определенной периодичностью, поэтому информация может появиться не в день погашения ипотеки, а позже. Кроме того, заемщик имеет право заказать выписку из ЕГРН в</w:t>
      </w:r>
      <w:r>
        <w:rPr>
          <w:rFonts w:ascii="Segoe UI" w:hAnsi="Segoe UI" w:cs="Segoe UI"/>
          <w:sz w:val="24"/>
          <w:szCs w:val="24"/>
        </w:rPr>
        <w:t xml:space="preserve"> электронном виде на сайте Росреестра или в бумажном формате в любом офисе многофункционального центра. Такая выписка предоставляется за плату. Если за погашением ипотеки обращался банк, и заявление было подано им в электронном виде, информацию о прекращен</w:t>
      </w:r>
      <w:r>
        <w:rPr>
          <w:rFonts w:ascii="Segoe UI" w:hAnsi="Segoe UI" w:cs="Segoe UI"/>
          <w:sz w:val="24"/>
          <w:szCs w:val="24"/>
        </w:rPr>
        <w:t xml:space="preserve">ии обременения можно узнать в кредитной организации. </w:t>
      </w:r>
    </w:p>
    <w:p w:rsidR="00123DD8" w:rsidRDefault="002238E4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123DD8" w:rsidRDefault="002238E4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123DD8" w:rsidRDefault="00123DD8">
      <w:pPr>
        <w:spacing w:after="0" w:line="240" w:lineRule="auto"/>
        <w:jc w:val="both"/>
        <w:rPr>
          <w:sz w:val="28"/>
          <w:szCs w:val="28"/>
        </w:rPr>
      </w:pPr>
    </w:p>
    <w:p w:rsidR="00123DD8" w:rsidRDefault="002238E4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123DD8" w:rsidRDefault="002238E4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123DD8" w:rsidRDefault="002238E4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7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123DD8" w:rsidRDefault="00123DD8">
      <w:pPr>
        <w:spacing w:line="276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123DD8" w:rsidRDefault="00123DD8"/>
    <w:p w:rsidR="00123DD8" w:rsidRDefault="00123DD8"/>
    <w:p w:rsidR="00123DD8" w:rsidRDefault="00123DD8"/>
    <w:p w:rsidR="00123DD8" w:rsidRDefault="00123DD8"/>
    <w:p w:rsidR="00123DD8" w:rsidRDefault="00123DD8"/>
    <w:p w:rsidR="00123DD8" w:rsidRDefault="00123DD8"/>
    <w:p w:rsidR="00123DD8" w:rsidRDefault="00123DD8"/>
    <w:p w:rsidR="00123DD8" w:rsidRDefault="00123DD8"/>
    <w:p w:rsidR="00123DD8" w:rsidRDefault="00123DD8"/>
    <w:p w:rsidR="00123DD8" w:rsidRDefault="002238E4">
      <w:r>
        <w:t>А.Г. Черных</w:t>
      </w:r>
    </w:p>
    <w:p w:rsidR="00123DD8" w:rsidRDefault="00123DD8"/>
    <w:p w:rsidR="00123DD8" w:rsidRDefault="00123DD8"/>
    <w:p w:rsidR="00123DD8" w:rsidRDefault="002238E4">
      <w:r>
        <w:lastRenderedPageBreak/>
        <w:t>А.В. Гук                                                А.В. Потапенко                                                                  О.А. Никитина</w:t>
      </w:r>
    </w:p>
    <w:sectPr w:rsidR="0012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D8"/>
    <w:rsid w:val="00123DD8"/>
    <w:rsid w:val="0022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DA205-6BC9-4F2C-81CD-85373B93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2019-08-02T08:50:00Z</cp:lastPrinted>
  <dcterms:created xsi:type="dcterms:W3CDTF">2019-08-13T11:08:00Z</dcterms:created>
  <dcterms:modified xsi:type="dcterms:W3CDTF">2019-08-13T11:08:00Z</dcterms:modified>
</cp:coreProperties>
</file>