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BBB" w:rsidRDefault="003F4BBB">
      <w:pPr>
        <w:spacing w:line="276" w:lineRule="auto"/>
        <w:rPr>
          <w:color w:val="000000" w:themeColor="text1"/>
        </w:rPr>
      </w:pPr>
      <w:bookmarkStart w:id="0" w:name="_GoBack"/>
      <w:bookmarkEnd w:id="0"/>
    </w:p>
    <w:p w:rsidR="003F4BBB" w:rsidRDefault="009B44B5">
      <w:pPr>
        <w:rPr>
          <w:rFonts w:eastAsiaTheme="minorHAnsi"/>
          <w:b/>
          <w:sz w:val="28"/>
          <w:szCs w:val="28"/>
          <w:lang w:eastAsia="en-US"/>
        </w:rPr>
      </w:pPr>
      <w:r>
        <w:rPr>
          <w:noProof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3F4BBB" w:rsidRDefault="009B44B5">
      <w:pPr>
        <w:jc w:val="right"/>
        <w:rPr>
          <w:rFonts w:ascii="Segoe UI" w:eastAsiaTheme="minorHAnsi" w:hAnsi="Segoe UI" w:cs="Segoe UI"/>
          <w:b/>
          <w:sz w:val="32"/>
          <w:szCs w:val="32"/>
          <w:lang w:eastAsia="en-US"/>
        </w:rPr>
      </w:pPr>
      <w:r>
        <w:rPr>
          <w:rFonts w:ascii="Segoe UI" w:eastAsiaTheme="minorHAnsi" w:hAnsi="Segoe UI" w:cs="Segoe UI"/>
          <w:b/>
          <w:sz w:val="32"/>
          <w:szCs w:val="32"/>
          <w:lang w:eastAsia="en-US"/>
        </w:rPr>
        <w:t>ПРЕСС-РЕЛИЗ</w:t>
      </w:r>
    </w:p>
    <w:p w:rsidR="003F4BBB" w:rsidRDefault="009B44B5">
      <w:pPr>
        <w:spacing w:after="160" w:line="276" w:lineRule="auto"/>
        <w:jc w:val="right"/>
        <w:rPr>
          <w:rFonts w:ascii="Segoe UI" w:eastAsiaTheme="minorHAnsi" w:hAnsi="Segoe UI" w:cs="Segoe UI"/>
          <w:b/>
          <w:sz w:val="24"/>
          <w:szCs w:val="24"/>
          <w:lang w:eastAsia="en-US"/>
        </w:rPr>
      </w:pPr>
      <w:r>
        <w:rPr>
          <w:rFonts w:ascii="Segoe UI" w:eastAsiaTheme="minorHAnsi" w:hAnsi="Segoe UI" w:cs="Segoe UI"/>
          <w:b/>
          <w:sz w:val="24"/>
          <w:szCs w:val="24"/>
          <w:lang w:eastAsia="en-US"/>
        </w:rPr>
        <w:t>05 июля 2019</w:t>
      </w:r>
    </w:p>
    <w:p w:rsidR="003F4BBB" w:rsidRDefault="003F4BBB">
      <w:pPr>
        <w:spacing w:line="276" w:lineRule="auto"/>
        <w:rPr>
          <w:color w:val="000000" w:themeColor="text1"/>
        </w:rPr>
      </w:pPr>
    </w:p>
    <w:p w:rsidR="003F4BBB" w:rsidRDefault="009B44B5">
      <w:pPr>
        <w:pStyle w:val="4"/>
        <w:spacing w:line="276" w:lineRule="auto"/>
        <w:rPr>
          <w:rFonts w:ascii="Segoe UI" w:hAnsi="Segoe UI" w:cs="Segoe UI"/>
          <w:color w:val="000000" w:themeColor="text1"/>
          <w:sz w:val="28"/>
          <w:szCs w:val="28"/>
        </w:rPr>
      </w:pPr>
      <w:r>
        <w:rPr>
          <w:rFonts w:ascii="Segoe UI" w:hAnsi="Segoe UI" w:cs="Segoe UI"/>
          <w:color w:val="000000" w:themeColor="text1"/>
          <w:sz w:val="28"/>
          <w:szCs w:val="28"/>
        </w:rPr>
        <w:t xml:space="preserve">Шесть человек сдали экзамен и смогут стать </w:t>
      </w:r>
    </w:p>
    <w:p w:rsidR="003F4BBB" w:rsidRDefault="009B44B5">
      <w:pPr>
        <w:pStyle w:val="4"/>
        <w:spacing w:line="276" w:lineRule="auto"/>
      </w:pPr>
      <w:r>
        <w:rPr>
          <w:rFonts w:ascii="Segoe UI" w:hAnsi="Segoe UI" w:cs="Segoe UI"/>
          <w:color w:val="000000" w:themeColor="text1"/>
          <w:sz w:val="28"/>
          <w:szCs w:val="28"/>
        </w:rPr>
        <w:t>арбитражными управляющими</w:t>
      </w:r>
    </w:p>
    <w:p w:rsidR="003F4BBB" w:rsidRDefault="009B44B5">
      <w:pPr>
        <w:pStyle w:val="4"/>
        <w:spacing w:line="276" w:lineRule="auto"/>
        <w:ind w:firstLine="708"/>
        <w:jc w:val="both"/>
        <w:rPr>
          <w:rFonts w:ascii="Segoe UI" w:hAnsi="Segoe UI" w:cs="Segoe UI"/>
          <w:b w:val="0"/>
          <w:color w:val="000000" w:themeColor="text1"/>
          <w:szCs w:val="24"/>
        </w:rPr>
      </w:pPr>
      <w:r>
        <w:rPr>
          <w:rFonts w:ascii="Segoe UI" w:hAnsi="Segoe UI" w:cs="Segoe UI"/>
          <w:b w:val="0"/>
          <w:color w:val="000000" w:themeColor="text1"/>
          <w:szCs w:val="24"/>
        </w:rPr>
        <w:t>Представители Управления Росреестра по Самарской области вместе с другими членами комиссии приняли экзамены у слушателей Единой программы подготовки арбитражных управляющих. Обучение проводилось на базе АНО ВО Самарский университет государственного управле</w:t>
      </w:r>
      <w:r>
        <w:rPr>
          <w:rFonts w:ascii="Segoe UI" w:hAnsi="Segoe UI" w:cs="Segoe UI"/>
          <w:b w:val="0"/>
          <w:color w:val="000000" w:themeColor="text1"/>
          <w:szCs w:val="24"/>
        </w:rPr>
        <w:t xml:space="preserve">ния «Международный институт рынка». </w:t>
      </w:r>
    </w:p>
    <w:p w:rsidR="003F4BBB" w:rsidRDefault="009B44B5">
      <w:pPr>
        <w:spacing w:line="276" w:lineRule="auto"/>
        <w:ind w:firstLine="851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>«Непосредственно на экзамене председателем комиссии в присутствии всех членов комиссии был вскрыт конверт с экзаменационными билетами, - говорит начальник отдела по контролю (надзору) в сфере саморегулируемых организаци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й Управления Росреестра по Самарской области </w:t>
      </w:r>
      <w:r>
        <w:rPr>
          <w:rFonts w:ascii="Segoe UI" w:hAnsi="Segoe UI" w:cs="Segoe UI"/>
          <w:b/>
          <w:color w:val="000000" w:themeColor="text1"/>
          <w:sz w:val="24"/>
          <w:szCs w:val="24"/>
        </w:rPr>
        <w:t>Екатерина Соловьева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. - Экзаменуемым была предоставлена возможность подготовить ответ в соответствии с Регламентом, они могли готовиться не менее 50 минут. По итогам ответов комиссия в отсутствие экзаменуемых принимала решение, которое затем сразу было оглашено». </w:t>
      </w:r>
    </w:p>
    <w:p w:rsidR="003F4BBB" w:rsidRDefault="009B44B5">
      <w:pPr>
        <w:pStyle w:val="4"/>
        <w:spacing w:line="276" w:lineRule="auto"/>
        <w:ind w:firstLine="708"/>
        <w:jc w:val="both"/>
        <w:rPr>
          <w:rFonts w:ascii="Segoe UI" w:hAnsi="Segoe UI" w:cs="Segoe UI"/>
          <w:b w:val="0"/>
          <w:color w:val="000000" w:themeColor="text1"/>
          <w:szCs w:val="24"/>
        </w:rPr>
      </w:pPr>
      <w:r>
        <w:rPr>
          <w:rFonts w:ascii="Segoe UI" w:hAnsi="Segoe UI" w:cs="Segoe UI"/>
          <w:b w:val="0"/>
          <w:color w:val="000000" w:themeColor="text1"/>
          <w:szCs w:val="24"/>
        </w:rPr>
        <w:t xml:space="preserve">К экзамену </w:t>
      </w:r>
      <w:r>
        <w:rPr>
          <w:rFonts w:ascii="Segoe UI" w:hAnsi="Segoe UI" w:cs="Segoe UI"/>
          <w:b w:val="0"/>
          <w:color w:val="000000" w:themeColor="text1"/>
          <w:szCs w:val="24"/>
        </w:rPr>
        <w:t xml:space="preserve">были допущены семь человек, из которых шестеро успешно его сдали, а один от сдачи экзамена отказался. </w:t>
      </w:r>
    </w:p>
    <w:p w:rsidR="003F4BBB" w:rsidRDefault="009B44B5">
      <w:pPr>
        <w:spacing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ab/>
        <w:t>Напомним, что только после успешной сдачи экзамена кандидат допускается к стажировке в качестве помощника арбитражного управляющего в деле о банкротстве</w:t>
      </w:r>
      <w:r>
        <w:rPr>
          <w:rFonts w:ascii="Segoe UI" w:hAnsi="Segoe UI" w:cs="Segoe UI"/>
          <w:color w:val="000000" w:themeColor="text1"/>
          <w:sz w:val="24"/>
          <w:szCs w:val="24"/>
        </w:rPr>
        <w:t>. Стажировка длится два года. После стажировки будущий арбитражный управляющий обязан застраховать свою ответственность в страховой компании и вступить в СРО арбитражных управляющих. Кроме того, арбитражному управляющему необходимо соответствовать требован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иям ст. 20 федерального закона «О несостоятельности (банкротстве)». В частности, у него должен быть один год стажа на руководящей должности и не должно быть дисквалификаций за административное правонарушение.  </w:t>
      </w:r>
    </w:p>
    <w:p w:rsidR="003F4BBB" w:rsidRDefault="009B44B5">
      <w:pPr>
        <w:spacing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ab/>
        <w:t>На каждое дело по ведению процедуры признани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я несостоятельности (банкротства) арбитражный управляющий назначается решением Арбитражного </w:t>
      </w:r>
      <w:r>
        <w:rPr>
          <w:rFonts w:ascii="Segoe UI" w:hAnsi="Segoe UI" w:cs="Segoe UI"/>
          <w:color w:val="000000" w:themeColor="text1"/>
          <w:sz w:val="24"/>
          <w:szCs w:val="24"/>
        </w:rPr>
        <w:lastRenderedPageBreak/>
        <w:t>суда. В первом полугодии 2019 года в Самарской области деятельность по ведению процедур банкротства осуществлялась 376 арбитражными управляющими, которые являются ч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ленами СРО арбитражных управляющих не только Самарской области, но и других регионов России. </w:t>
      </w:r>
    </w:p>
    <w:p w:rsidR="003F4BBB" w:rsidRDefault="009B44B5">
      <w:pPr>
        <w:spacing w:line="276" w:lineRule="auto"/>
        <w:jc w:val="both"/>
        <w:rPr>
          <w:rFonts w:ascii="Segoe UI" w:eastAsiaTheme="minorHAnsi" w:hAnsi="Segoe UI" w:cs="Segoe UI"/>
          <w:sz w:val="24"/>
          <w:szCs w:val="24"/>
          <w:lang w:eastAsia="en-US"/>
        </w:rPr>
      </w:pPr>
      <w:r>
        <w:rPr>
          <w:rFonts w:ascii="Segoe UI" w:eastAsiaTheme="minorHAnsi" w:hAnsi="Segoe UI" w:cs="Segoe UI"/>
          <w:sz w:val="24"/>
          <w:szCs w:val="24"/>
          <w:lang w:eastAsia="en-US"/>
        </w:rPr>
        <w:tab/>
        <w:t xml:space="preserve"> </w:t>
      </w:r>
    </w:p>
    <w:p w:rsidR="003F4BBB" w:rsidRDefault="009B44B5">
      <w:pPr>
        <w:suppressAutoHyphens/>
        <w:autoSpaceDE w:val="0"/>
        <w:autoSpaceDN w:val="0"/>
        <w:adjustRightInd w:val="0"/>
        <w:spacing w:before="240"/>
        <w:jc w:val="both"/>
        <w:rPr>
          <w:rFonts w:ascii="Segoe UI" w:eastAsiaTheme="minorHAnsi" w:hAnsi="Segoe UI" w:cs="Segoe UI"/>
          <w:b/>
          <w:noProof/>
          <w:sz w:val="22"/>
          <w:szCs w:val="22"/>
          <w:lang w:eastAsia="sk-SK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  <w:r>
        <w:rPr>
          <w:rFonts w:ascii="Segoe UI" w:eastAsiaTheme="minorHAnsi" w:hAnsi="Segoe UI" w:cs="Segoe UI"/>
          <w:b/>
          <w:noProof/>
          <w:sz w:val="22"/>
          <w:szCs w:val="22"/>
          <w:lang w:eastAsia="sk-SK"/>
        </w:rPr>
        <w:t>Контакты для СМИ:</w:t>
      </w:r>
    </w:p>
    <w:p w:rsidR="003F4BBB" w:rsidRDefault="009B44B5">
      <w:pPr>
        <w:rPr>
          <w:rFonts w:ascii="Segoe UI" w:eastAsiaTheme="minorHAnsi" w:hAnsi="Segoe UI" w:cs="Segoe UI"/>
          <w:sz w:val="22"/>
          <w:szCs w:val="22"/>
          <w:lang w:eastAsia="en-US"/>
        </w:rPr>
      </w:pPr>
      <w:r>
        <w:rPr>
          <w:rFonts w:ascii="Segoe UI" w:eastAsiaTheme="minorHAnsi" w:hAnsi="Segoe UI" w:cs="Segoe UI"/>
          <w:sz w:val="22"/>
          <w:szCs w:val="22"/>
          <w:lang w:eastAsia="en-US"/>
        </w:rPr>
        <w:t>Ольга Никитина, помощник руководителя Управления Росреестра</w:t>
      </w:r>
    </w:p>
    <w:p w:rsidR="003F4BBB" w:rsidRDefault="009B44B5">
      <w:pPr>
        <w:rPr>
          <w:rFonts w:ascii="Segoe UI" w:eastAsia="Arial Unicode MS" w:hAnsi="Segoe UI" w:cs="Segoe UI"/>
          <w:b/>
          <w:noProof/>
          <w:kern w:val="2"/>
          <w:lang w:eastAsia="sk-SK" w:bidi="hi-IN"/>
        </w:rPr>
      </w:pPr>
      <w:r>
        <w:rPr>
          <w:rFonts w:ascii="Segoe UI" w:eastAsiaTheme="minorHAnsi" w:hAnsi="Segoe UI" w:cs="Segoe UI"/>
          <w:sz w:val="22"/>
          <w:szCs w:val="22"/>
          <w:lang w:eastAsia="en-US"/>
        </w:rPr>
        <w:t xml:space="preserve">(846) 33-22-555, 8 927 690 73 51, </w:t>
      </w:r>
      <w:hyperlink r:id="rId6" w:history="1">
        <w:r>
          <w:rPr>
            <w:rFonts w:ascii="Segoe UI" w:eastAsiaTheme="minorHAnsi" w:hAnsi="Segoe UI" w:cs="Segoe UI"/>
            <w:color w:val="0000FF"/>
            <w:sz w:val="22"/>
            <w:szCs w:val="22"/>
            <w:u w:val="single"/>
            <w:shd w:val="clear" w:color="auto" w:fill="FFFFFF"/>
            <w:lang w:val="en-US" w:eastAsia="en-US"/>
          </w:rPr>
          <w:t>pr</w:t>
        </w:r>
        <w:r>
          <w:rPr>
            <w:rFonts w:ascii="Segoe UI" w:eastAsiaTheme="minorHAnsi" w:hAnsi="Segoe UI" w:cs="Segoe UI"/>
            <w:color w:val="0000FF"/>
            <w:sz w:val="22"/>
            <w:szCs w:val="22"/>
            <w:u w:val="single"/>
            <w:shd w:val="clear" w:color="auto" w:fill="FFFFFF"/>
            <w:lang w:eastAsia="en-US"/>
          </w:rPr>
          <w:t>.</w:t>
        </w:r>
        <w:r>
          <w:rPr>
            <w:rFonts w:ascii="Segoe UI" w:eastAsiaTheme="minorHAnsi" w:hAnsi="Segoe UI" w:cs="Segoe UI"/>
            <w:color w:val="0000FF"/>
            <w:sz w:val="22"/>
            <w:szCs w:val="22"/>
            <w:u w:val="single"/>
            <w:shd w:val="clear" w:color="auto" w:fill="FFFFFF"/>
            <w:lang w:val="en-US" w:eastAsia="en-US"/>
          </w:rPr>
          <w:t>samara</w:t>
        </w:r>
        <w:r>
          <w:rPr>
            <w:rFonts w:ascii="Segoe UI" w:eastAsiaTheme="minorHAnsi" w:hAnsi="Segoe UI" w:cs="Segoe UI"/>
            <w:color w:val="0000FF"/>
            <w:sz w:val="22"/>
            <w:szCs w:val="22"/>
            <w:u w:val="single"/>
            <w:shd w:val="clear" w:color="auto" w:fill="FFFFFF"/>
            <w:lang w:eastAsia="en-US"/>
          </w:rPr>
          <w:t>@</w:t>
        </w:r>
        <w:r>
          <w:rPr>
            <w:rFonts w:ascii="Segoe UI" w:eastAsiaTheme="minorHAnsi" w:hAnsi="Segoe UI" w:cs="Segoe UI"/>
            <w:color w:val="0000FF"/>
            <w:sz w:val="22"/>
            <w:szCs w:val="22"/>
            <w:u w:val="single"/>
            <w:shd w:val="clear" w:color="auto" w:fill="FFFFFF"/>
            <w:lang w:val="en-US" w:eastAsia="en-US"/>
          </w:rPr>
          <w:t>mail</w:t>
        </w:r>
        <w:r>
          <w:rPr>
            <w:rFonts w:ascii="Segoe UI" w:eastAsiaTheme="minorHAnsi" w:hAnsi="Segoe UI" w:cs="Segoe UI"/>
            <w:color w:val="0000FF"/>
            <w:sz w:val="22"/>
            <w:szCs w:val="22"/>
            <w:u w:val="single"/>
            <w:shd w:val="clear" w:color="auto" w:fill="FFFFFF"/>
            <w:lang w:eastAsia="en-US"/>
          </w:rPr>
          <w:t>.</w:t>
        </w:r>
        <w:proofErr w:type="spellStart"/>
        <w:r>
          <w:rPr>
            <w:rFonts w:ascii="Segoe UI" w:eastAsiaTheme="minorHAnsi" w:hAnsi="Segoe UI" w:cs="Segoe UI"/>
            <w:color w:val="0000FF"/>
            <w:sz w:val="22"/>
            <w:szCs w:val="22"/>
            <w:u w:val="single"/>
            <w:shd w:val="clear" w:color="auto" w:fill="FFFFFF"/>
            <w:lang w:val="en-US" w:eastAsia="en-US"/>
          </w:rPr>
          <w:t>ru</w:t>
        </w:r>
        <w:proofErr w:type="spellEnd"/>
      </w:hyperlink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3F4BBB" w:rsidRDefault="003F4BBB">
      <w:pPr>
        <w:suppressAutoHyphens/>
        <w:autoSpaceDE w:val="0"/>
        <w:autoSpaceDN w:val="0"/>
        <w:adjustRightInd w:val="0"/>
        <w:spacing w:before="240"/>
        <w:jc w:val="both"/>
        <w:rPr>
          <w:rFonts w:ascii="Segoe UI" w:eastAsiaTheme="minorHAnsi" w:hAnsi="Segoe UI" w:cs="Segoe UI"/>
          <w:sz w:val="18"/>
          <w:szCs w:val="18"/>
          <w:lang w:eastAsia="en-US"/>
        </w:rPr>
      </w:pPr>
    </w:p>
    <w:p w:rsidR="003F4BBB" w:rsidRDefault="003F4BBB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3F4BBB" w:rsidRDefault="003F4BBB">
      <w:pPr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</w:p>
    <w:p w:rsidR="003F4BBB" w:rsidRDefault="003F4BBB">
      <w:pPr>
        <w:spacing w:line="276" w:lineRule="auto"/>
        <w:rPr>
          <w:color w:val="000000" w:themeColor="text1"/>
        </w:rPr>
      </w:pPr>
    </w:p>
    <w:sectPr w:rsidR="003F4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BBB"/>
    <w:rsid w:val="003F4BBB"/>
    <w:rsid w:val="009B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pPr>
      <w:keepNext/>
      <w:jc w:val="center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pPr>
      <w:keepNext/>
      <w:jc w:val="center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5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2019-07-05T05:41:00Z</cp:lastPrinted>
  <dcterms:created xsi:type="dcterms:W3CDTF">2019-07-08T09:09:00Z</dcterms:created>
  <dcterms:modified xsi:type="dcterms:W3CDTF">2019-07-08T09:09:00Z</dcterms:modified>
</cp:coreProperties>
</file>