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C7" w:rsidRDefault="00866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C7" w:rsidRDefault="00866196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E78C7" w:rsidRDefault="00866196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04 июня 2019</w:t>
      </w:r>
    </w:p>
    <w:p w:rsidR="004E78C7" w:rsidRDefault="0086619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Недвижимость любит правила</w:t>
      </w:r>
    </w:p>
    <w:p w:rsidR="004E78C7" w:rsidRDefault="0086619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 надо помнить, приобретая недвижимость на средства материнского капитала, почему несовершеннолетнему нельзя покупать жилье у родной бабушки, зачем покупателю нота</w:t>
      </w:r>
      <w:r>
        <w:rPr>
          <w:rFonts w:ascii="Segoe UI" w:hAnsi="Segoe UI" w:cs="Segoe UI"/>
          <w:sz w:val="24"/>
          <w:szCs w:val="24"/>
        </w:rPr>
        <w:t>риальное согласие супруга продавца и какие льготы предусмотрены для ветеранов Великой отечественной войны. Об этом в ходе прямой линии рассказала начальник отдела регистрации объектов недвижимости жилого назначения Управления Росреестра по Самарской област</w:t>
      </w:r>
      <w:r>
        <w:rPr>
          <w:rFonts w:ascii="Segoe UI" w:hAnsi="Segoe UI" w:cs="Segoe UI"/>
          <w:sz w:val="24"/>
          <w:szCs w:val="24"/>
        </w:rPr>
        <w:t xml:space="preserve">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4E78C7" w:rsidRDefault="0086619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«прямой линии» прозвучали четыре правила, связанных с семейной недвижимостью. Правило первое: если жилье куплено с использованием средств материнского (семейного) капитала и заемных средств, после погашения кредита в течении 6 меся</w:t>
      </w:r>
      <w:r>
        <w:rPr>
          <w:rFonts w:ascii="Segoe UI" w:hAnsi="Segoe UI" w:cs="Segoe UI"/>
          <w:sz w:val="24"/>
          <w:szCs w:val="24"/>
        </w:rPr>
        <w:t>цев родители обязаны оформить долю в праве собственности на всех членов семьи, включая детей. В противном случае Пенсионный фонд направит в прокуратуру документы о неисполнении обязательства. Кроме того, только оформив долю на каждого члена семьи владельцы</w:t>
      </w:r>
      <w:r>
        <w:rPr>
          <w:rFonts w:ascii="Segoe UI" w:hAnsi="Segoe UI" w:cs="Segoe UI"/>
          <w:sz w:val="24"/>
          <w:szCs w:val="24"/>
        </w:rPr>
        <w:t xml:space="preserve"> получат возможность распоряжаться своей собственностью. «Законом предусмотрена возможность покупки жилой недвижимости с использованием средств материнского капитала на одного из членов семьи, - поясняет Ольга Герасимова. – Но дальнейшее отчуждение без офо</w:t>
      </w:r>
      <w:r>
        <w:rPr>
          <w:rFonts w:ascii="Segoe UI" w:hAnsi="Segoe UI" w:cs="Segoe UI"/>
          <w:sz w:val="24"/>
          <w:szCs w:val="24"/>
        </w:rPr>
        <w:t>рмления на других членов семьи (супруга и всех детей) будет являться нарушением».  Эксперт также напомнила, что нельзя использовать средства материнского капитала на улучшение жилищных условий до достижения ребенком трех лет. Исключение составляет погашени</w:t>
      </w:r>
      <w:r>
        <w:rPr>
          <w:rFonts w:ascii="Segoe UI" w:hAnsi="Segoe UI" w:cs="Segoe UI"/>
          <w:sz w:val="24"/>
          <w:szCs w:val="24"/>
        </w:rPr>
        <w:t xml:space="preserve">е основного долга по ипотеке или процентов (даже в том случае, если ребенок родился после того, как был оформлен заем). </w:t>
      </w:r>
    </w:p>
    <w:p w:rsidR="004E78C7" w:rsidRDefault="0086619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Правило второе: несовершеннолетним запрещено покупать недвижимость у близких родственников. Это прописано в статье 37 Гражданского коде</w:t>
      </w:r>
      <w:r>
        <w:rPr>
          <w:rFonts w:ascii="Segoe UI" w:hAnsi="Segoe UI" w:cs="Segoe UI"/>
          <w:sz w:val="24"/>
          <w:szCs w:val="24"/>
        </w:rPr>
        <w:t xml:space="preserve">кса.  Опекун, попечитель, супруги и близкие родственники не вправе совершать с подопечным сделки (за исключением передачи имущества подопечному в качестве дара или в безвозмездное пользование), а также представлять подопечного при заключении </w:t>
      </w:r>
      <w:r>
        <w:rPr>
          <w:rFonts w:ascii="Segoe UI" w:hAnsi="Segoe UI" w:cs="Segoe UI"/>
          <w:sz w:val="24"/>
          <w:szCs w:val="24"/>
        </w:rPr>
        <w:lastRenderedPageBreak/>
        <w:t>сделок между п</w:t>
      </w:r>
      <w:r>
        <w:rPr>
          <w:rFonts w:ascii="Segoe UI" w:hAnsi="Segoe UI" w:cs="Segoe UI"/>
          <w:sz w:val="24"/>
          <w:szCs w:val="24"/>
        </w:rPr>
        <w:t xml:space="preserve">одопечным и близкими родственниками. «Представитель несовершеннолетнего не должен состоять в близком родстве с продавцом, - поясняет Ольга Герасимова. – Таким образом, внук не имеет право купить у бабушки квартиру».  </w:t>
      </w:r>
    </w:p>
    <w:p w:rsidR="004E78C7" w:rsidRDefault="0086619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Правило третье: сделка без нотариально</w:t>
      </w:r>
      <w:r>
        <w:rPr>
          <w:rFonts w:ascii="Segoe UI" w:hAnsi="Segoe UI" w:cs="Segoe UI"/>
          <w:sz w:val="24"/>
          <w:szCs w:val="24"/>
        </w:rPr>
        <w:t>го согласия супруга является оспоримой. Поэтому если продавцом выступает только супруг, покупателю перед подачей документов на регистрацию полезно убедиться, что в комплекте документов присутствует нотариальное согласие супруги. Если его не будет, то право</w:t>
      </w:r>
      <w:r>
        <w:rPr>
          <w:rFonts w:ascii="Segoe UI" w:hAnsi="Segoe UI" w:cs="Segoe UI"/>
          <w:sz w:val="24"/>
          <w:szCs w:val="24"/>
        </w:rPr>
        <w:t xml:space="preserve"> нового собственника может быть оспорено в суде. «Законодатель допускает, что переход права по сделкам без нотариального согласия супруга подлежит регистрации, - рассказывает Ольга Герасимова. – При этом в выписке из Единого государственного реестра недвиж</w:t>
      </w:r>
      <w:r>
        <w:rPr>
          <w:rFonts w:ascii="Segoe UI" w:hAnsi="Segoe UI" w:cs="Segoe UI"/>
          <w:sz w:val="24"/>
          <w:szCs w:val="24"/>
        </w:rPr>
        <w:t>имости у нового собственника будет стоять особая отметка об отсутствии согласия супруга. Таким образом, покупатель извещен о том, что сделка может быть оспорена супругом, не участвующим в продаже. Второй супруг может требовать признать сделку недействитель</w:t>
      </w:r>
      <w:r>
        <w:rPr>
          <w:rFonts w:ascii="Segoe UI" w:hAnsi="Segoe UI" w:cs="Segoe UI"/>
          <w:sz w:val="24"/>
          <w:szCs w:val="24"/>
        </w:rPr>
        <w:t xml:space="preserve">ной в течение года после того как он о ней узнал.  И эта дата может не совпадать с датой регистрации права на нового владельца». </w:t>
      </w:r>
    </w:p>
    <w:p w:rsidR="004E78C7" w:rsidRDefault="008661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Правило четвертое: ветераны и инвалиды Великой отечественной войны, узники фашистских лагерей (а также приравненные к ним граж</w:t>
      </w:r>
      <w:r>
        <w:rPr>
          <w:rFonts w:ascii="Segoe UI" w:hAnsi="Segoe UI" w:cs="Segoe UI"/>
          <w:sz w:val="24"/>
          <w:szCs w:val="24"/>
        </w:rPr>
        <w:t>дане) освобождены от уплаты государственной пошлины. Данная льгота предусмотрена Налоговым кодексом. Отвечая на вопрос жителя Самары, который планирует перевезти из Уфы своего деда – участника Великой отечественной войны – Ольга Герасимова отметила, что се</w:t>
      </w:r>
      <w:r>
        <w:rPr>
          <w:rFonts w:ascii="Segoe UI" w:hAnsi="Segoe UI" w:cs="Segoe UI"/>
          <w:sz w:val="24"/>
          <w:szCs w:val="24"/>
        </w:rPr>
        <w:t>годня действует экстерриториальный принцип подачи документов, поэтому обратиться за регистрацией права собственности можно как в Уфе, так и в Самаре. «При приеме документов снимут копию удостоверения ветерана Великой отечественной войны, само удостоверение</w:t>
      </w:r>
      <w:r>
        <w:rPr>
          <w:rFonts w:ascii="Segoe UI" w:hAnsi="Segoe UI" w:cs="Segoe UI"/>
          <w:sz w:val="24"/>
          <w:szCs w:val="24"/>
        </w:rPr>
        <w:t xml:space="preserve"> должно остаться у вас, его забирать не должны, - подчеркнула Ольга Герасимова. – В остальном комплект документов стандартный. Срок регистрации составит пять рабочих дней». </w:t>
      </w:r>
    </w:p>
    <w:p w:rsidR="004E78C7" w:rsidRDefault="0086619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4E78C7" w:rsidRDefault="0086619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E78C7" w:rsidRDefault="004E78C7">
      <w:pPr>
        <w:spacing w:after="0" w:line="240" w:lineRule="auto"/>
        <w:jc w:val="both"/>
        <w:rPr>
          <w:sz w:val="28"/>
          <w:szCs w:val="28"/>
        </w:rPr>
      </w:pPr>
    </w:p>
    <w:p w:rsidR="004E78C7" w:rsidRDefault="0086619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4E78C7" w:rsidRDefault="0086619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r>
        <w:rPr>
          <w:rFonts w:ascii="Segoe UI" w:hAnsi="Segoe UI" w:cs="Segoe UI"/>
        </w:rPr>
        <w:t>Росреестра</w:t>
      </w:r>
    </w:p>
    <w:p w:rsidR="004E78C7" w:rsidRDefault="0086619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4E78C7" w:rsidRDefault="004E78C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4E78C7" w:rsidRDefault="004E78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C7"/>
    <w:rsid w:val="004E78C7"/>
    <w:rsid w:val="008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2019-06-03T13:41:00Z</cp:lastPrinted>
  <dcterms:created xsi:type="dcterms:W3CDTF">2019-06-07T07:01:00Z</dcterms:created>
  <dcterms:modified xsi:type="dcterms:W3CDTF">2019-06-07T07:01:00Z</dcterms:modified>
</cp:coreProperties>
</file>