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68" w:rsidRPr="007F5928" w:rsidRDefault="007F5928" w:rsidP="000518CD">
      <w:pPr>
        <w:spacing w:after="0" w:line="240" w:lineRule="auto"/>
        <w:jc w:val="both"/>
        <w:rPr>
          <w:rFonts w:ascii="Times New Roman" w:hAnsi="Times New Roman" w:cs="Times New Roman"/>
          <w:b/>
          <w:sz w:val="24"/>
          <w:szCs w:val="24"/>
        </w:rPr>
      </w:pPr>
      <w:r w:rsidRPr="007F5928">
        <w:rPr>
          <w:rFonts w:ascii="Times New Roman" w:hAnsi="Times New Roman" w:cs="Times New Roman"/>
          <w:b/>
          <w:sz w:val="24"/>
          <w:szCs w:val="24"/>
        </w:rPr>
        <w:t xml:space="preserve">Как не допустить </w:t>
      </w:r>
      <w:r w:rsidRPr="007F5928">
        <w:rPr>
          <w:rFonts w:ascii="Times New Roman" w:hAnsi="Times New Roman" w:cs="Times New Roman"/>
          <w:b/>
          <w:sz w:val="24"/>
          <w:szCs w:val="24"/>
        </w:rPr>
        <w:t>злоупотреблени</w:t>
      </w:r>
      <w:r w:rsidRPr="007F5928">
        <w:rPr>
          <w:rFonts w:ascii="Times New Roman" w:hAnsi="Times New Roman" w:cs="Times New Roman"/>
          <w:b/>
          <w:sz w:val="24"/>
          <w:szCs w:val="24"/>
        </w:rPr>
        <w:t>я</w:t>
      </w:r>
      <w:r w:rsidRPr="007F5928">
        <w:rPr>
          <w:rFonts w:ascii="Times New Roman" w:hAnsi="Times New Roman" w:cs="Times New Roman"/>
          <w:b/>
          <w:sz w:val="24"/>
          <w:szCs w:val="24"/>
        </w:rPr>
        <w:t xml:space="preserve"> при заключении и исполнении государственных и муниципальных заказов</w:t>
      </w:r>
      <w:r w:rsidRPr="007F5928">
        <w:rPr>
          <w:rFonts w:ascii="Times New Roman" w:hAnsi="Times New Roman" w:cs="Times New Roman"/>
          <w:b/>
          <w:sz w:val="24"/>
          <w:szCs w:val="24"/>
        </w:rPr>
        <w:t>?</w:t>
      </w:r>
      <w:r w:rsidR="003757A3" w:rsidRPr="007F5928">
        <w:rPr>
          <w:rFonts w:ascii="Times New Roman" w:hAnsi="Times New Roman" w:cs="Times New Roman"/>
          <w:b/>
          <w:sz w:val="24"/>
          <w:szCs w:val="24"/>
        </w:rPr>
        <w:t xml:space="preserve"> </w:t>
      </w:r>
    </w:p>
    <w:p w:rsidR="007F5928" w:rsidRPr="00F41A1E" w:rsidRDefault="007F5928" w:rsidP="000518CD">
      <w:pPr>
        <w:spacing w:after="0" w:line="240" w:lineRule="auto"/>
        <w:jc w:val="both"/>
        <w:rPr>
          <w:rFonts w:ascii="Times New Roman" w:hAnsi="Times New Roman" w:cs="Times New Roman"/>
          <w:sz w:val="24"/>
          <w:szCs w:val="24"/>
        </w:rPr>
      </w:pPr>
    </w:p>
    <w:p w:rsidR="00F15A6D" w:rsidRDefault="00BC2475" w:rsidP="000518CD">
      <w:pPr>
        <w:spacing w:after="0" w:line="240" w:lineRule="auto"/>
        <w:jc w:val="both"/>
        <w:rPr>
          <w:rFonts w:ascii="Times New Roman" w:hAnsi="Times New Roman" w:cs="Times New Roman"/>
          <w:sz w:val="24"/>
          <w:szCs w:val="24"/>
        </w:rPr>
      </w:pPr>
      <w:r w:rsidRPr="00F41A1E">
        <w:rPr>
          <w:rFonts w:ascii="Times New Roman" w:hAnsi="Times New Roman" w:cs="Times New Roman"/>
          <w:sz w:val="24"/>
          <w:szCs w:val="24"/>
        </w:rPr>
        <w:t>Поясняет прокурор</w:t>
      </w:r>
      <w:r w:rsidR="00E53341" w:rsidRPr="00F41A1E">
        <w:rPr>
          <w:rFonts w:ascii="Times New Roman" w:hAnsi="Times New Roman" w:cs="Times New Roman"/>
          <w:sz w:val="24"/>
          <w:szCs w:val="24"/>
        </w:rPr>
        <w:t xml:space="preserve"> Большеглушицкого района Алексей Чуцков:</w:t>
      </w:r>
      <w:r w:rsidR="00813E76">
        <w:rPr>
          <w:rFonts w:ascii="Times New Roman" w:hAnsi="Times New Roman" w:cs="Times New Roman"/>
          <w:sz w:val="24"/>
          <w:szCs w:val="24"/>
        </w:rPr>
        <w:t xml:space="preserve"> </w:t>
      </w:r>
      <w:r w:rsidR="00F15A6D">
        <w:rPr>
          <w:rFonts w:ascii="Times New Roman" w:hAnsi="Times New Roman" w:cs="Times New Roman"/>
          <w:sz w:val="24"/>
          <w:szCs w:val="24"/>
        </w:rPr>
        <w:t>согласно ст.</w:t>
      </w:r>
      <w:r w:rsidR="00F15A6D" w:rsidRPr="00F15A6D">
        <w:rPr>
          <w:rFonts w:ascii="Times New Roman" w:hAnsi="Times New Roman" w:cs="Times New Roman"/>
          <w:sz w:val="24"/>
          <w:szCs w:val="24"/>
        </w:rPr>
        <w:t xml:space="preserve"> 7 Федерального закона от 25 декабря 2008 года № 273-ФЗ «О противодействии коррупции»</w:t>
      </w:r>
      <w:r w:rsidR="00F15A6D">
        <w:rPr>
          <w:rFonts w:ascii="Times New Roman" w:hAnsi="Times New Roman" w:cs="Times New Roman"/>
          <w:sz w:val="24"/>
          <w:szCs w:val="24"/>
        </w:rPr>
        <w:t>,</w:t>
      </w:r>
      <w:r w:rsidR="00F15A6D" w:rsidRPr="00F15A6D">
        <w:rPr>
          <w:rFonts w:ascii="Times New Roman" w:hAnsi="Times New Roman" w:cs="Times New Roman"/>
          <w:sz w:val="24"/>
          <w:szCs w:val="24"/>
        </w:rPr>
        <w:t xml:space="preserve">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 открытости, добросовестной конкуренции и объективности при осуществлении закупок товаров, работ, услуг.</w:t>
      </w:r>
    </w:p>
    <w:p w:rsidR="00F15A6D" w:rsidRDefault="00F15A6D" w:rsidP="000518CD">
      <w:pPr>
        <w:spacing w:after="0" w:line="240" w:lineRule="auto"/>
        <w:jc w:val="both"/>
        <w:rPr>
          <w:rFonts w:ascii="Times New Roman" w:hAnsi="Times New Roman" w:cs="Times New Roman"/>
          <w:sz w:val="24"/>
          <w:szCs w:val="24"/>
        </w:rPr>
      </w:pPr>
    </w:p>
    <w:p w:rsidR="00F15A6D" w:rsidRPr="00FF376E" w:rsidRDefault="00FF376E" w:rsidP="000518CD">
      <w:pPr>
        <w:spacing w:after="0" w:line="240" w:lineRule="auto"/>
        <w:jc w:val="both"/>
        <w:rPr>
          <w:rFonts w:ascii="Times New Roman" w:hAnsi="Times New Roman" w:cs="Times New Roman"/>
          <w:i/>
          <w:sz w:val="24"/>
          <w:szCs w:val="24"/>
        </w:rPr>
      </w:pPr>
      <w:r w:rsidRPr="00FF376E">
        <w:rPr>
          <w:rFonts w:ascii="Times New Roman" w:hAnsi="Times New Roman" w:cs="Times New Roman"/>
          <w:i/>
          <w:sz w:val="24"/>
          <w:szCs w:val="24"/>
        </w:rPr>
        <w:t>Какие нарушения распространены в указанной сфере?</w:t>
      </w:r>
    </w:p>
    <w:p w:rsidR="00F15A6D" w:rsidRDefault="00F15A6D" w:rsidP="000518CD">
      <w:pPr>
        <w:spacing w:after="0" w:line="240" w:lineRule="auto"/>
        <w:jc w:val="both"/>
        <w:rPr>
          <w:rFonts w:ascii="Times New Roman" w:hAnsi="Times New Roman" w:cs="Times New Roman"/>
          <w:sz w:val="24"/>
          <w:szCs w:val="24"/>
        </w:rPr>
      </w:pPr>
    </w:p>
    <w:p w:rsidR="00A67EBE" w:rsidRPr="00A67EBE" w:rsidRDefault="00A67EBE" w:rsidP="00A67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проверок</w:t>
      </w:r>
      <w:r w:rsidRPr="00A67EBE">
        <w:rPr>
          <w:rFonts w:ascii="Times New Roman" w:hAnsi="Times New Roman" w:cs="Times New Roman"/>
          <w:sz w:val="24"/>
          <w:szCs w:val="24"/>
        </w:rPr>
        <w:t xml:space="preserve"> в указанной сфере прокурорами выявляются нарушения, связанные с фактами:</w:t>
      </w:r>
    </w:p>
    <w:p w:rsidR="00A67EBE" w:rsidRPr="00A67EBE"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выполнения государственного контракта аффилированными лицами заказчика;</w:t>
      </w:r>
    </w:p>
    <w:p w:rsidR="00A67EBE" w:rsidRPr="00A67EBE"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xml:space="preserve">- осуществления закупки товаров, работ, услуг для обеспечения государственных (муниципальных) нужд на </w:t>
      </w:r>
      <w:r w:rsidR="004B2D20" w:rsidRPr="00A67EBE">
        <w:rPr>
          <w:rFonts w:ascii="Times New Roman" w:hAnsi="Times New Roman" w:cs="Times New Roman"/>
          <w:sz w:val="24"/>
          <w:szCs w:val="24"/>
        </w:rPr>
        <w:t>бес конкурсной</w:t>
      </w:r>
      <w:r w:rsidRPr="00A67EBE">
        <w:rPr>
          <w:rFonts w:ascii="Times New Roman" w:hAnsi="Times New Roman" w:cs="Times New Roman"/>
          <w:sz w:val="24"/>
          <w:szCs w:val="24"/>
        </w:rPr>
        <w:t xml:space="preserve"> основе;</w:t>
      </w:r>
    </w:p>
    <w:p w:rsidR="00A67EBE" w:rsidRPr="00A67EBE"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необоснованного завышения цен на приобретаемые товары (работы и услуги);</w:t>
      </w:r>
    </w:p>
    <w:p w:rsidR="00A67EBE" w:rsidRPr="00A67EBE"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оценки и сопоставления заявок на участие в конкурсе с применением критериев, не предусмотренных конкурсной документацией;</w:t>
      </w:r>
    </w:p>
    <w:p w:rsidR="00F15A6D"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участия в работе конкурсных, аукционных комиссий лиц, лично заинтересованных в результатах размещения заказа, либо лиц, на которых способны оказывать влияние участники размещения заказа.</w:t>
      </w:r>
    </w:p>
    <w:p w:rsidR="00F15A6D" w:rsidRDefault="00F15A6D" w:rsidP="000518CD">
      <w:pPr>
        <w:spacing w:after="0" w:line="240" w:lineRule="auto"/>
        <w:jc w:val="both"/>
        <w:rPr>
          <w:rFonts w:ascii="Times New Roman" w:hAnsi="Times New Roman" w:cs="Times New Roman"/>
          <w:sz w:val="24"/>
          <w:szCs w:val="24"/>
        </w:rPr>
      </w:pPr>
    </w:p>
    <w:p w:rsidR="00F15A6D" w:rsidRPr="004461FA" w:rsidRDefault="004461FA" w:rsidP="000518CD">
      <w:pPr>
        <w:spacing w:after="0" w:line="240" w:lineRule="auto"/>
        <w:jc w:val="both"/>
        <w:rPr>
          <w:rFonts w:ascii="Times New Roman" w:hAnsi="Times New Roman" w:cs="Times New Roman"/>
          <w:i/>
          <w:sz w:val="24"/>
          <w:szCs w:val="24"/>
        </w:rPr>
      </w:pPr>
      <w:r w:rsidRPr="004461FA">
        <w:rPr>
          <w:rFonts w:ascii="Times New Roman" w:hAnsi="Times New Roman" w:cs="Times New Roman"/>
          <w:i/>
          <w:sz w:val="24"/>
          <w:szCs w:val="24"/>
        </w:rPr>
        <w:t xml:space="preserve">Какие способы злоупотреблений при заключении и исполнении государственных и муниципальных заказов наиболее </w:t>
      </w:r>
      <w:r w:rsidR="00B70B54" w:rsidRPr="004461FA">
        <w:rPr>
          <w:rFonts w:ascii="Times New Roman" w:hAnsi="Times New Roman" w:cs="Times New Roman"/>
          <w:i/>
          <w:sz w:val="24"/>
          <w:szCs w:val="24"/>
        </w:rPr>
        <w:t>распространены</w:t>
      </w:r>
      <w:r w:rsidRPr="004461FA">
        <w:rPr>
          <w:rFonts w:ascii="Times New Roman" w:hAnsi="Times New Roman" w:cs="Times New Roman"/>
          <w:i/>
          <w:sz w:val="24"/>
          <w:szCs w:val="24"/>
        </w:rPr>
        <w:t>?</w:t>
      </w:r>
    </w:p>
    <w:p w:rsidR="00F15A6D" w:rsidRDefault="00F15A6D" w:rsidP="000518CD">
      <w:pPr>
        <w:spacing w:after="0" w:line="240" w:lineRule="auto"/>
        <w:jc w:val="both"/>
        <w:rPr>
          <w:rFonts w:ascii="Times New Roman" w:hAnsi="Times New Roman" w:cs="Times New Roman"/>
          <w:sz w:val="24"/>
          <w:szCs w:val="24"/>
        </w:rPr>
      </w:pPr>
    </w:p>
    <w:p w:rsidR="000058D6" w:rsidRPr="000058D6" w:rsidRDefault="000058D6" w:rsidP="000058D6">
      <w:pPr>
        <w:spacing w:after="0" w:line="240" w:lineRule="auto"/>
        <w:jc w:val="both"/>
        <w:rPr>
          <w:rFonts w:ascii="Times New Roman" w:hAnsi="Times New Roman" w:cs="Times New Roman"/>
          <w:sz w:val="24"/>
          <w:szCs w:val="24"/>
        </w:rPr>
      </w:pPr>
      <w:r w:rsidRPr="000058D6">
        <w:rPr>
          <w:rFonts w:ascii="Times New Roman" w:hAnsi="Times New Roman" w:cs="Times New Roman"/>
          <w:sz w:val="24"/>
          <w:szCs w:val="24"/>
        </w:rPr>
        <w:t>Существует нескольких основных способов злоупотреблений при заключении и исполнении государственных и муниципальных заказов.</w:t>
      </w:r>
    </w:p>
    <w:p w:rsidR="004461FA" w:rsidRDefault="004461FA" w:rsidP="000058D6">
      <w:pPr>
        <w:spacing w:after="0" w:line="240" w:lineRule="auto"/>
        <w:jc w:val="both"/>
        <w:rPr>
          <w:rFonts w:ascii="Times New Roman" w:hAnsi="Times New Roman" w:cs="Times New Roman"/>
          <w:sz w:val="24"/>
          <w:szCs w:val="24"/>
        </w:rPr>
      </w:pPr>
    </w:p>
    <w:p w:rsidR="000058D6" w:rsidRPr="000058D6" w:rsidRDefault="000058D6" w:rsidP="000058D6">
      <w:pPr>
        <w:spacing w:after="0" w:line="240" w:lineRule="auto"/>
        <w:jc w:val="both"/>
        <w:rPr>
          <w:rFonts w:ascii="Times New Roman" w:hAnsi="Times New Roman" w:cs="Times New Roman"/>
          <w:sz w:val="24"/>
          <w:szCs w:val="24"/>
        </w:rPr>
      </w:pPr>
      <w:r w:rsidRPr="000058D6">
        <w:rPr>
          <w:rFonts w:ascii="Times New Roman" w:hAnsi="Times New Roman" w:cs="Times New Roman"/>
          <w:sz w:val="24"/>
          <w:szCs w:val="24"/>
        </w:rPr>
        <w:t>Первый способ –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 то есть аффилированность работников органов государственной власти и органов самоуправления с субъектами предпринимательской деятельности.</w:t>
      </w:r>
    </w:p>
    <w:p w:rsidR="004461FA" w:rsidRDefault="004461FA" w:rsidP="000058D6">
      <w:pPr>
        <w:spacing w:after="0" w:line="240" w:lineRule="auto"/>
        <w:jc w:val="both"/>
        <w:rPr>
          <w:rFonts w:ascii="Times New Roman" w:hAnsi="Times New Roman" w:cs="Times New Roman"/>
          <w:sz w:val="24"/>
          <w:szCs w:val="24"/>
        </w:rPr>
      </w:pPr>
    </w:p>
    <w:p w:rsidR="000058D6" w:rsidRPr="000058D6" w:rsidRDefault="000058D6" w:rsidP="000058D6">
      <w:pPr>
        <w:spacing w:after="0" w:line="240" w:lineRule="auto"/>
        <w:jc w:val="both"/>
        <w:rPr>
          <w:rFonts w:ascii="Times New Roman" w:hAnsi="Times New Roman" w:cs="Times New Roman"/>
          <w:sz w:val="24"/>
          <w:szCs w:val="24"/>
        </w:rPr>
      </w:pPr>
      <w:r w:rsidRPr="000058D6">
        <w:rPr>
          <w:rFonts w:ascii="Times New Roman" w:hAnsi="Times New Roman" w:cs="Times New Roman"/>
          <w:sz w:val="24"/>
          <w:szCs w:val="24"/>
        </w:rPr>
        <w:t>Второй способ – ограничение конкуренции, воспрепятствование предпринимательской деятельности при организации и проведении конкурсных процедур, в том числе путем завышения стоимости работ и с использованием фирм-однодневок. К числу механизмов, используемых для завышения цены контракта на стадии, предшествующей выполнению работ, относится завышение начальной цены контракта представителем заказчика при наличии сговора с предполагаемым победителем.</w:t>
      </w:r>
    </w:p>
    <w:p w:rsidR="00F15A6D" w:rsidRDefault="00F15A6D" w:rsidP="000518CD">
      <w:pPr>
        <w:spacing w:after="0" w:line="240" w:lineRule="auto"/>
        <w:jc w:val="both"/>
        <w:rPr>
          <w:rFonts w:ascii="Times New Roman" w:hAnsi="Times New Roman" w:cs="Times New Roman"/>
          <w:sz w:val="24"/>
          <w:szCs w:val="24"/>
        </w:rPr>
      </w:pPr>
    </w:p>
    <w:p w:rsidR="0013647F" w:rsidRPr="007F5928" w:rsidRDefault="0013647F" w:rsidP="00136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способ – </w:t>
      </w:r>
      <w:r w:rsidRPr="007F5928">
        <w:rPr>
          <w:rFonts w:ascii="Times New Roman" w:hAnsi="Times New Roman" w:cs="Times New Roman"/>
          <w:sz w:val="24"/>
          <w:szCs w:val="24"/>
        </w:rPr>
        <w:t>картельные сговоры на торгах, так называемое тендерное рейдерство, и иные нарушения антимонопольных требований в ходе организации торгов, а также предоставление фиктивного финансового обеспечения (банковских гарантий) в ходе конкурсных торгов.</w:t>
      </w:r>
    </w:p>
    <w:p w:rsidR="00F15A6D" w:rsidRDefault="00F15A6D" w:rsidP="000518CD">
      <w:pPr>
        <w:spacing w:after="0" w:line="240" w:lineRule="auto"/>
        <w:jc w:val="both"/>
        <w:rPr>
          <w:rFonts w:ascii="Times New Roman" w:hAnsi="Times New Roman" w:cs="Times New Roman"/>
          <w:sz w:val="24"/>
          <w:szCs w:val="24"/>
        </w:rPr>
      </w:pPr>
    </w:p>
    <w:p w:rsidR="00F15A6D" w:rsidRPr="006920DF" w:rsidRDefault="006920DF" w:rsidP="000518CD">
      <w:pPr>
        <w:spacing w:after="0" w:line="240" w:lineRule="auto"/>
        <w:jc w:val="both"/>
        <w:rPr>
          <w:rFonts w:ascii="Times New Roman" w:hAnsi="Times New Roman" w:cs="Times New Roman"/>
          <w:i/>
          <w:sz w:val="24"/>
          <w:szCs w:val="24"/>
        </w:rPr>
      </w:pPr>
      <w:r w:rsidRPr="006920DF">
        <w:rPr>
          <w:rFonts w:ascii="Times New Roman" w:hAnsi="Times New Roman" w:cs="Times New Roman"/>
          <w:i/>
          <w:sz w:val="24"/>
          <w:szCs w:val="24"/>
        </w:rPr>
        <w:t>Какая предусмотрена ответственность за такие деяния?</w:t>
      </w:r>
    </w:p>
    <w:p w:rsidR="00F15A6D" w:rsidRDefault="00F15A6D" w:rsidP="000518CD">
      <w:pPr>
        <w:spacing w:after="0" w:line="240" w:lineRule="auto"/>
        <w:jc w:val="both"/>
        <w:rPr>
          <w:rFonts w:ascii="Times New Roman" w:hAnsi="Times New Roman" w:cs="Times New Roman"/>
          <w:sz w:val="24"/>
          <w:szCs w:val="24"/>
        </w:rPr>
      </w:pPr>
    </w:p>
    <w:p w:rsidR="00A25B45" w:rsidRPr="00A25B45" w:rsidRDefault="00A25B45" w:rsidP="00A25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A25B45">
        <w:rPr>
          <w:rFonts w:ascii="Times New Roman" w:hAnsi="Times New Roman" w:cs="Times New Roman"/>
          <w:sz w:val="24"/>
          <w:szCs w:val="24"/>
        </w:rPr>
        <w:t>тветственность за нарушения в сфере закупок предусмотрена статьями 200.4 (злоупотребление в сфере закупок товаров, работ, услуг для обеспечения государственных или муниципальных нужд), 205.5 (подкуп работника контрактной службы, лица, осуществляющего приемку поставленных товаров, выполненных работ или оказанных услуг), 304 (провокация взятки, коммерческого подкупа либо подкупа в сфере закупок товаров, работ, услуг для обеспечения государственных или муниципальных нужд) Уголовного кодекса Российской Федерации.</w:t>
      </w:r>
    </w:p>
    <w:p w:rsidR="00FE45DD" w:rsidRDefault="00FE45DD" w:rsidP="000518CD">
      <w:pPr>
        <w:spacing w:after="0" w:line="240" w:lineRule="auto"/>
        <w:jc w:val="both"/>
        <w:rPr>
          <w:rFonts w:ascii="Times New Roman" w:hAnsi="Times New Roman" w:cs="Times New Roman"/>
          <w:sz w:val="24"/>
          <w:szCs w:val="24"/>
        </w:rPr>
      </w:pPr>
    </w:p>
    <w:p w:rsidR="00FE45DD" w:rsidRDefault="00FE45DD" w:rsidP="000518CD">
      <w:pPr>
        <w:spacing w:after="0" w:line="240" w:lineRule="auto"/>
        <w:jc w:val="both"/>
        <w:rPr>
          <w:rFonts w:ascii="Times New Roman" w:hAnsi="Times New Roman" w:cs="Times New Roman"/>
          <w:sz w:val="24"/>
          <w:szCs w:val="24"/>
        </w:rPr>
      </w:pPr>
    </w:p>
    <w:p w:rsidR="00701E71" w:rsidRDefault="00701E71" w:rsidP="00701E71">
      <w:pPr>
        <w:spacing w:after="0" w:line="240" w:lineRule="auto"/>
        <w:jc w:val="both"/>
        <w:rPr>
          <w:rFonts w:ascii="Times New Roman" w:hAnsi="Times New Roman" w:cs="Times New Roman"/>
          <w:sz w:val="24"/>
          <w:szCs w:val="24"/>
        </w:rPr>
      </w:pPr>
      <w:r w:rsidRPr="008C2D59">
        <w:rPr>
          <w:rFonts w:ascii="Times New Roman" w:hAnsi="Times New Roman" w:cs="Times New Roman"/>
          <w:sz w:val="24"/>
          <w:szCs w:val="24"/>
        </w:rPr>
        <w:t xml:space="preserve">Дата публикации </w:t>
      </w:r>
      <w:r w:rsidR="00DE33C1">
        <w:rPr>
          <w:rFonts w:ascii="Times New Roman" w:hAnsi="Times New Roman" w:cs="Times New Roman"/>
          <w:sz w:val="24"/>
          <w:szCs w:val="24"/>
        </w:rPr>
        <w:t>31</w:t>
      </w:r>
      <w:bookmarkStart w:id="0" w:name="_GoBack"/>
      <w:bookmarkEnd w:id="0"/>
      <w:r w:rsidRPr="008C2D59">
        <w:rPr>
          <w:rFonts w:ascii="Times New Roman" w:hAnsi="Times New Roman" w:cs="Times New Roman"/>
          <w:sz w:val="24"/>
          <w:szCs w:val="24"/>
        </w:rPr>
        <w:t>.0</w:t>
      </w:r>
      <w:r>
        <w:rPr>
          <w:rFonts w:ascii="Times New Roman" w:hAnsi="Times New Roman" w:cs="Times New Roman"/>
          <w:sz w:val="24"/>
          <w:szCs w:val="24"/>
        </w:rPr>
        <w:t>1</w:t>
      </w:r>
      <w:r w:rsidRPr="008C2D59">
        <w:rPr>
          <w:rFonts w:ascii="Times New Roman" w:hAnsi="Times New Roman" w:cs="Times New Roman"/>
          <w:sz w:val="24"/>
          <w:szCs w:val="24"/>
        </w:rPr>
        <w:t>.202</w:t>
      </w:r>
      <w:r>
        <w:rPr>
          <w:rFonts w:ascii="Times New Roman" w:hAnsi="Times New Roman" w:cs="Times New Roman"/>
          <w:sz w:val="24"/>
          <w:szCs w:val="24"/>
        </w:rPr>
        <w:t>5</w:t>
      </w:r>
    </w:p>
    <w:sectPr w:rsidR="00701E71" w:rsidSect="00E448D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74"/>
    <w:rsid w:val="000058D6"/>
    <w:rsid w:val="000113D4"/>
    <w:rsid w:val="00026E6F"/>
    <w:rsid w:val="00041BBD"/>
    <w:rsid w:val="00050737"/>
    <w:rsid w:val="000518CD"/>
    <w:rsid w:val="000710B9"/>
    <w:rsid w:val="000732E1"/>
    <w:rsid w:val="000E4997"/>
    <w:rsid w:val="000E56C7"/>
    <w:rsid w:val="00116636"/>
    <w:rsid w:val="00132E39"/>
    <w:rsid w:val="0013647F"/>
    <w:rsid w:val="00136E68"/>
    <w:rsid w:val="00156A4B"/>
    <w:rsid w:val="0016174B"/>
    <w:rsid w:val="00180EA9"/>
    <w:rsid w:val="001A212A"/>
    <w:rsid w:val="001D588E"/>
    <w:rsid w:val="002161A1"/>
    <w:rsid w:val="00220990"/>
    <w:rsid w:val="00237DE9"/>
    <w:rsid w:val="00256F71"/>
    <w:rsid w:val="002806FF"/>
    <w:rsid w:val="002D69CE"/>
    <w:rsid w:val="002D77C6"/>
    <w:rsid w:val="00340B74"/>
    <w:rsid w:val="00351714"/>
    <w:rsid w:val="00371374"/>
    <w:rsid w:val="00372638"/>
    <w:rsid w:val="003757A3"/>
    <w:rsid w:val="003A2DCB"/>
    <w:rsid w:val="003C2D99"/>
    <w:rsid w:val="003E42BB"/>
    <w:rsid w:val="00417A5E"/>
    <w:rsid w:val="00424DE4"/>
    <w:rsid w:val="004461FA"/>
    <w:rsid w:val="004523FD"/>
    <w:rsid w:val="004604BE"/>
    <w:rsid w:val="004742CD"/>
    <w:rsid w:val="00481039"/>
    <w:rsid w:val="004B2D20"/>
    <w:rsid w:val="004B749F"/>
    <w:rsid w:val="004D03E5"/>
    <w:rsid w:val="004D29BE"/>
    <w:rsid w:val="004D7BC4"/>
    <w:rsid w:val="004D7E68"/>
    <w:rsid w:val="004F18D3"/>
    <w:rsid w:val="0050361A"/>
    <w:rsid w:val="00552362"/>
    <w:rsid w:val="00555567"/>
    <w:rsid w:val="005704FC"/>
    <w:rsid w:val="005B13AF"/>
    <w:rsid w:val="005D4E5B"/>
    <w:rsid w:val="005F53AB"/>
    <w:rsid w:val="006920DF"/>
    <w:rsid w:val="006C65A2"/>
    <w:rsid w:val="006C7C30"/>
    <w:rsid w:val="006D1479"/>
    <w:rsid w:val="006F399D"/>
    <w:rsid w:val="00701E71"/>
    <w:rsid w:val="007149C0"/>
    <w:rsid w:val="00793C92"/>
    <w:rsid w:val="00793DF4"/>
    <w:rsid w:val="00796AF4"/>
    <w:rsid w:val="007B7710"/>
    <w:rsid w:val="007C32D3"/>
    <w:rsid w:val="007F2528"/>
    <w:rsid w:val="007F5928"/>
    <w:rsid w:val="00813E76"/>
    <w:rsid w:val="00815943"/>
    <w:rsid w:val="00837F96"/>
    <w:rsid w:val="00854F3C"/>
    <w:rsid w:val="00861C07"/>
    <w:rsid w:val="00863CBF"/>
    <w:rsid w:val="0088127F"/>
    <w:rsid w:val="0088302D"/>
    <w:rsid w:val="008B7754"/>
    <w:rsid w:val="008C2D59"/>
    <w:rsid w:val="008D6C43"/>
    <w:rsid w:val="00944AA1"/>
    <w:rsid w:val="00981B89"/>
    <w:rsid w:val="00981CDC"/>
    <w:rsid w:val="00985038"/>
    <w:rsid w:val="009C1850"/>
    <w:rsid w:val="009C43E3"/>
    <w:rsid w:val="009D0538"/>
    <w:rsid w:val="009E4C05"/>
    <w:rsid w:val="00A00BF3"/>
    <w:rsid w:val="00A25B45"/>
    <w:rsid w:val="00A3643F"/>
    <w:rsid w:val="00A5150D"/>
    <w:rsid w:val="00A663F2"/>
    <w:rsid w:val="00A67EBE"/>
    <w:rsid w:val="00AC6478"/>
    <w:rsid w:val="00AD1103"/>
    <w:rsid w:val="00AF2680"/>
    <w:rsid w:val="00B043FE"/>
    <w:rsid w:val="00B04FB6"/>
    <w:rsid w:val="00B052DF"/>
    <w:rsid w:val="00B071F5"/>
    <w:rsid w:val="00B63FEA"/>
    <w:rsid w:val="00B70B54"/>
    <w:rsid w:val="00BB4E25"/>
    <w:rsid w:val="00BC1206"/>
    <w:rsid w:val="00BC1B6E"/>
    <w:rsid w:val="00BC2475"/>
    <w:rsid w:val="00BF55D0"/>
    <w:rsid w:val="00C0499D"/>
    <w:rsid w:val="00C13165"/>
    <w:rsid w:val="00C14A3B"/>
    <w:rsid w:val="00C17A3E"/>
    <w:rsid w:val="00C34D2A"/>
    <w:rsid w:val="00C55A88"/>
    <w:rsid w:val="00C65542"/>
    <w:rsid w:val="00C6590B"/>
    <w:rsid w:val="00C82AF2"/>
    <w:rsid w:val="00C96A7E"/>
    <w:rsid w:val="00CB02D3"/>
    <w:rsid w:val="00CC01F8"/>
    <w:rsid w:val="00CC1593"/>
    <w:rsid w:val="00CC7016"/>
    <w:rsid w:val="00CE3265"/>
    <w:rsid w:val="00CF65F2"/>
    <w:rsid w:val="00CF7D29"/>
    <w:rsid w:val="00D153F0"/>
    <w:rsid w:val="00D20DAE"/>
    <w:rsid w:val="00D770A3"/>
    <w:rsid w:val="00D8490B"/>
    <w:rsid w:val="00D879F5"/>
    <w:rsid w:val="00DC26F2"/>
    <w:rsid w:val="00DE33C1"/>
    <w:rsid w:val="00E00432"/>
    <w:rsid w:val="00E4395D"/>
    <w:rsid w:val="00E448DD"/>
    <w:rsid w:val="00E53341"/>
    <w:rsid w:val="00E71C5E"/>
    <w:rsid w:val="00EA0F93"/>
    <w:rsid w:val="00ED0389"/>
    <w:rsid w:val="00EF002C"/>
    <w:rsid w:val="00F15A6D"/>
    <w:rsid w:val="00F27830"/>
    <w:rsid w:val="00F31DC6"/>
    <w:rsid w:val="00F353C8"/>
    <w:rsid w:val="00F41A1E"/>
    <w:rsid w:val="00F522B4"/>
    <w:rsid w:val="00F54339"/>
    <w:rsid w:val="00F61FD7"/>
    <w:rsid w:val="00F80D82"/>
    <w:rsid w:val="00F92A21"/>
    <w:rsid w:val="00FD5CDF"/>
    <w:rsid w:val="00FE45DD"/>
    <w:rsid w:val="00FF376E"/>
    <w:rsid w:val="00FF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6953"/>
  <w15:chartTrackingRefBased/>
  <w15:docId w15:val="{64F30349-44D0-450F-B01A-3CBC12E5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918067">
      <w:bodyDiv w:val="1"/>
      <w:marLeft w:val="0"/>
      <w:marRight w:val="0"/>
      <w:marTop w:val="0"/>
      <w:marBottom w:val="0"/>
      <w:divBdr>
        <w:top w:val="none" w:sz="0" w:space="0" w:color="auto"/>
        <w:left w:val="none" w:sz="0" w:space="0" w:color="auto"/>
        <w:bottom w:val="none" w:sz="0" w:space="0" w:color="auto"/>
        <w:right w:val="none" w:sz="0" w:space="0" w:color="auto"/>
      </w:divBdr>
    </w:div>
    <w:div w:id="983434773">
      <w:bodyDiv w:val="1"/>
      <w:marLeft w:val="0"/>
      <w:marRight w:val="0"/>
      <w:marTop w:val="0"/>
      <w:marBottom w:val="0"/>
      <w:divBdr>
        <w:top w:val="none" w:sz="0" w:space="0" w:color="auto"/>
        <w:left w:val="none" w:sz="0" w:space="0" w:color="auto"/>
        <w:bottom w:val="none" w:sz="0" w:space="0" w:color="auto"/>
        <w:right w:val="none" w:sz="0" w:space="0" w:color="auto"/>
      </w:divBdr>
    </w:div>
    <w:div w:id="1279753486">
      <w:bodyDiv w:val="1"/>
      <w:marLeft w:val="0"/>
      <w:marRight w:val="0"/>
      <w:marTop w:val="0"/>
      <w:marBottom w:val="0"/>
      <w:divBdr>
        <w:top w:val="none" w:sz="0" w:space="0" w:color="auto"/>
        <w:left w:val="none" w:sz="0" w:space="0" w:color="auto"/>
        <w:bottom w:val="none" w:sz="0" w:space="0" w:color="auto"/>
        <w:right w:val="none" w:sz="0" w:space="0" w:color="auto"/>
      </w:divBdr>
    </w:div>
    <w:div w:id="20282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Тимонин Максим Евгеньевич</dc:creator>
  <cp:keywords/>
  <dc:description/>
  <cp:lastModifiedBy>Тимонин Максим Евгеньевич</cp:lastModifiedBy>
  <cp:revision>534</cp:revision>
  <cp:lastPrinted>2025-01-22T08:50:00Z</cp:lastPrinted>
  <dcterms:created xsi:type="dcterms:W3CDTF">2024-06-28T07:26:00Z</dcterms:created>
  <dcterms:modified xsi:type="dcterms:W3CDTF">2025-01-30T18:32:00Z</dcterms:modified>
</cp:coreProperties>
</file>